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sz w:val="44"/>
          <w:szCs w:val="44"/>
        </w:rPr>
      </w:pPr>
      <w:bookmarkStart w:id="0" w:name="_GoBack"/>
      <w:r>
        <w:rPr>
          <w:rFonts w:hint="eastAsia" w:asciiTheme="majorEastAsia" w:hAnsiTheme="majorEastAsia" w:eastAsiaTheme="majorEastAsia"/>
          <w:b/>
          <w:sz w:val="44"/>
          <w:szCs w:val="44"/>
        </w:rPr>
        <w:t>安管人员证书申请</w:t>
      </w:r>
      <w:r>
        <w:rPr>
          <w:rFonts w:hint="eastAsia" w:asciiTheme="majorEastAsia" w:hAnsiTheme="majorEastAsia" w:eastAsiaTheme="majorEastAsia"/>
          <w:b/>
          <w:sz w:val="44"/>
          <w:szCs w:val="44"/>
          <w:lang w:eastAsia="zh-CN"/>
        </w:rPr>
        <w:t>办理</w:t>
      </w:r>
      <w:r>
        <w:rPr>
          <w:rFonts w:hint="eastAsia" w:asciiTheme="majorEastAsia" w:hAnsiTheme="majorEastAsia" w:eastAsiaTheme="majorEastAsia"/>
          <w:b/>
          <w:sz w:val="44"/>
          <w:szCs w:val="44"/>
        </w:rPr>
        <w:t>指南</w:t>
      </w:r>
      <w:bookmarkEnd w:id="0"/>
    </w:p>
    <w:p>
      <w:pPr>
        <w:jc w:val="center"/>
        <w:rPr>
          <w:rFonts w:hint="eastAsia" w:asciiTheme="majorEastAsia" w:hAnsiTheme="majorEastAsia" w:eastAsiaTheme="majorEastAsia"/>
          <w:b/>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firstLine="640" w:firstLineChars="177"/>
        <w:textAlignment w:val="auto"/>
        <w:rPr>
          <w:rFonts w:hint="eastAsia" w:asciiTheme="minorEastAsia" w:hAnsiTheme="minorEastAsia"/>
          <w:sz w:val="28"/>
          <w:szCs w:val="28"/>
        </w:rPr>
      </w:pPr>
      <w:r>
        <w:rPr>
          <w:rFonts w:hint="eastAsia" w:asciiTheme="minorEastAsia" w:hAnsiTheme="minorEastAsia"/>
          <w:b/>
          <w:bCs/>
          <w:sz w:val="36"/>
          <w:szCs w:val="36"/>
          <w:lang w:eastAsia="zh-CN"/>
        </w:rPr>
        <w:t>一、申请条件：</w:t>
      </w:r>
      <w:r>
        <w:rPr>
          <w:rFonts w:hint="eastAsia" w:asciiTheme="minorEastAsia" w:hAnsiTheme="minorEastAsia"/>
          <w:sz w:val="28"/>
          <w:szCs w:val="28"/>
          <w:lang w:eastAsia="zh-CN"/>
        </w:rPr>
        <w:t>“安管人员”考试成绩合格并在福建省建设人才与科技发展中心网站和厦门市建设从业人员综合服务平台均查询到成绩的人员可在厦门市建设从业人员综合服务平台提交证书申请；</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firstLine="640" w:firstLineChars="177"/>
        <w:textAlignment w:val="auto"/>
        <w:rPr>
          <w:rFonts w:hint="eastAsia" w:asciiTheme="minorEastAsia" w:hAnsiTheme="minorEastAsia"/>
          <w:sz w:val="28"/>
          <w:szCs w:val="28"/>
        </w:rPr>
      </w:pPr>
      <w:r>
        <w:rPr>
          <w:rFonts w:hint="eastAsia" w:asciiTheme="minorEastAsia" w:hAnsiTheme="minorEastAsia"/>
          <w:b/>
          <w:bCs/>
          <w:sz w:val="36"/>
          <w:szCs w:val="36"/>
          <w:lang w:eastAsia="zh-CN"/>
        </w:rPr>
        <w:t>二、申请网址：</w:t>
      </w:r>
      <w:r>
        <w:rPr>
          <w:rFonts w:hint="eastAsia" w:asciiTheme="minorEastAsia" w:hAnsiTheme="minorEastAsia"/>
          <w:sz w:val="28"/>
          <w:szCs w:val="28"/>
        </w:rPr>
        <w:t>厦门市建设从业人员综合服务平台网址：</w:t>
      </w:r>
      <w:r>
        <w:rPr>
          <w:sz w:val="28"/>
          <w:szCs w:val="28"/>
        </w:rPr>
        <w:fldChar w:fldCharType="begin"/>
      </w:r>
      <w:r>
        <w:rPr>
          <w:sz w:val="28"/>
          <w:szCs w:val="28"/>
        </w:rPr>
        <w:instrText xml:space="preserve"> HYPERLINK "http://120.41.36.48:8123/gaia/peelLogin.html#/" </w:instrText>
      </w:r>
      <w:r>
        <w:rPr>
          <w:sz w:val="28"/>
          <w:szCs w:val="28"/>
        </w:rPr>
        <w:fldChar w:fldCharType="separate"/>
      </w:r>
      <w:r>
        <w:rPr>
          <w:rStyle w:val="5"/>
          <w:rFonts w:asciiTheme="minorEastAsia" w:hAnsiTheme="minorEastAsia"/>
          <w:sz w:val="28"/>
          <w:szCs w:val="28"/>
        </w:rPr>
        <w:t>http://120.41.36.48:8123/gaia/peelLogin.html#/</w:t>
      </w:r>
      <w:r>
        <w:rPr>
          <w:rStyle w:val="5"/>
          <w:rFonts w:asciiTheme="minorEastAsia" w:hAnsiTheme="minorEastAsia"/>
          <w:sz w:val="28"/>
          <w:szCs w:val="28"/>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0" w:leftChars="0" w:firstLine="640" w:firstLineChars="177"/>
        <w:textAlignment w:val="auto"/>
        <w:rPr>
          <w:rFonts w:hint="eastAsia" w:asciiTheme="minorEastAsia" w:hAnsiTheme="minorEastAsia"/>
          <w:sz w:val="28"/>
          <w:szCs w:val="28"/>
        </w:rPr>
      </w:pPr>
      <w:r>
        <w:rPr>
          <w:rFonts w:hint="eastAsia" w:asciiTheme="minorEastAsia" w:hAnsiTheme="minorEastAsia"/>
          <w:b/>
          <w:bCs/>
          <w:sz w:val="36"/>
          <w:szCs w:val="36"/>
          <w:lang w:eastAsia="zh-CN"/>
        </w:rPr>
        <w:t>三、申请流程</w:t>
      </w:r>
      <w:r>
        <w:rPr>
          <w:rFonts w:hint="eastAsia" w:asciiTheme="minorEastAsia" w:hAnsiTheme="minorEastAsia"/>
          <w:sz w:val="36"/>
          <w:szCs w:val="36"/>
          <w:lang w:eastAsia="zh-CN"/>
        </w:rPr>
        <w:t>：</w:t>
      </w:r>
      <w:r>
        <w:rPr>
          <w:rFonts w:hint="eastAsia" w:asciiTheme="minorEastAsia" w:hAnsiTheme="minorEastAsia"/>
          <w:sz w:val="28"/>
          <w:szCs w:val="28"/>
        </w:rPr>
        <w:t>登录厦门市建设从业人员综合服务平台——个人登录——业务办理——新增申请——证书申请</w:t>
      </w:r>
      <w:r>
        <w:rPr>
          <w:rFonts w:hint="eastAsia" w:asciiTheme="minorEastAsia" w:hAnsiTheme="minorEastAsia"/>
          <w:sz w:val="28"/>
          <w:szCs w:val="28"/>
          <w:lang w:val="en-US" w:eastAsia="zh-CN"/>
        </w:rPr>
        <w:t>--提交上报--主管审批后--我的证书下载电子证书；</w:t>
      </w:r>
    </w:p>
    <w:p>
      <w:pPr>
        <w:keepNext w:val="0"/>
        <w:keepLines w:val="0"/>
        <w:pageBreakBefore w:val="0"/>
        <w:widowControl w:val="0"/>
        <w:kinsoku/>
        <w:wordWrap/>
        <w:overflowPunct/>
        <w:topLinePunct w:val="0"/>
        <w:autoSpaceDE/>
        <w:autoSpaceDN/>
        <w:bidi w:val="0"/>
        <w:adjustRightInd/>
        <w:snapToGrid/>
        <w:spacing w:line="700" w:lineRule="exact"/>
        <w:ind w:left="0" w:leftChars="0" w:firstLine="640" w:firstLineChars="177"/>
        <w:textAlignment w:val="auto"/>
        <w:rPr>
          <w:rFonts w:hint="eastAsia" w:asciiTheme="minorEastAsia" w:hAnsiTheme="minorEastAsia"/>
          <w:b/>
          <w:bCs/>
          <w:sz w:val="32"/>
          <w:szCs w:val="32"/>
          <w:lang w:val="en-US" w:eastAsia="zh-CN"/>
        </w:rPr>
      </w:pPr>
      <w:r>
        <w:rPr>
          <w:rFonts w:hint="eastAsia" w:asciiTheme="minorEastAsia" w:hAnsiTheme="minorEastAsia"/>
          <w:b/>
          <w:bCs/>
          <w:sz w:val="36"/>
          <w:szCs w:val="36"/>
          <w:lang w:eastAsia="zh-CN"/>
        </w:rPr>
        <w:t>四、注意事项：</w:t>
      </w:r>
      <w:r>
        <w:rPr>
          <w:rFonts w:hint="eastAsia" w:asciiTheme="minorEastAsia" w:hAnsiTheme="minorEastAsia"/>
          <w:sz w:val="28"/>
          <w:szCs w:val="28"/>
          <w:lang w:eastAsia="zh-CN"/>
        </w:rPr>
        <w:br w:type="textWrapping"/>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 xml:space="preserve">  </w:t>
      </w:r>
      <w:r>
        <w:rPr>
          <w:rFonts w:hint="eastAsia" w:asciiTheme="minorEastAsia" w:hAnsiTheme="minorEastAsia"/>
          <w:b/>
          <w:bCs/>
          <w:sz w:val="32"/>
          <w:szCs w:val="32"/>
          <w:lang w:val="en-US" w:eastAsia="zh-CN"/>
        </w:rPr>
        <w:t>1.</w:t>
      </w:r>
      <w:r>
        <w:rPr>
          <w:rFonts w:hint="eastAsia" w:asciiTheme="minorEastAsia" w:hAnsiTheme="minorEastAsia"/>
          <w:sz w:val="28"/>
          <w:szCs w:val="28"/>
        </w:rPr>
        <w:t>提交申请</w:t>
      </w:r>
      <w:r>
        <w:rPr>
          <w:rFonts w:hint="eastAsia" w:asciiTheme="minorEastAsia" w:hAnsiTheme="minorEastAsia"/>
          <w:sz w:val="28"/>
          <w:szCs w:val="28"/>
          <w:lang w:eastAsia="zh-CN"/>
        </w:rPr>
        <w:t>若</w:t>
      </w:r>
      <w:r>
        <w:rPr>
          <w:rFonts w:hint="eastAsia" w:asciiTheme="minorEastAsia" w:hAnsiTheme="minorEastAsia"/>
          <w:sz w:val="28"/>
          <w:szCs w:val="28"/>
        </w:rPr>
        <w:t>提示需闽政通入职</w:t>
      </w:r>
      <w:r>
        <w:rPr>
          <w:rFonts w:hint="eastAsia" w:asciiTheme="minorEastAsia" w:hAnsiTheme="minorEastAsia"/>
          <w:sz w:val="28"/>
          <w:szCs w:val="28"/>
          <w:lang w:eastAsia="zh-CN"/>
        </w:rPr>
        <w:t>时，企业应在</w:t>
      </w:r>
      <w:r>
        <w:rPr>
          <w:rFonts w:hint="eastAsia" w:asciiTheme="minorEastAsia" w:hAnsiTheme="minorEastAsia"/>
          <w:sz w:val="28"/>
          <w:szCs w:val="28"/>
        </w:rPr>
        <w:t>福建省住房和城乡建设政务服务系统和厦门市建设行政审批系统</w:t>
      </w:r>
      <w:r>
        <w:rPr>
          <w:rFonts w:hint="eastAsia" w:asciiTheme="minorEastAsia" w:hAnsiTheme="minorEastAsia"/>
          <w:sz w:val="28"/>
          <w:szCs w:val="28"/>
          <w:lang w:eastAsia="zh-CN"/>
        </w:rPr>
        <w:t>两个平台向个人发出入职邀请，个人同意入职后再</w:t>
      </w:r>
      <w:r>
        <w:rPr>
          <w:rFonts w:hint="eastAsia" w:asciiTheme="minorEastAsia" w:hAnsiTheme="minorEastAsia"/>
          <w:sz w:val="28"/>
          <w:szCs w:val="28"/>
        </w:rPr>
        <w:t>提交</w:t>
      </w:r>
      <w:r>
        <w:rPr>
          <w:rFonts w:hint="eastAsia" w:asciiTheme="minorEastAsia" w:hAnsiTheme="minorEastAsia"/>
          <w:sz w:val="28"/>
          <w:szCs w:val="28"/>
          <w:lang w:eastAsia="zh-CN"/>
        </w:rPr>
        <w:t>证书</w:t>
      </w:r>
      <w:r>
        <w:rPr>
          <w:rFonts w:hint="eastAsia" w:asciiTheme="minorEastAsia" w:hAnsiTheme="minorEastAsia"/>
          <w:sz w:val="28"/>
          <w:szCs w:val="28"/>
        </w:rPr>
        <w:t>申请</w:t>
      </w:r>
      <w:r>
        <w:rPr>
          <w:rFonts w:hint="eastAsia" w:asciiTheme="minorEastAsia" w:hAnsiTheme="minorEastAsia"/>
          <w:sz w:val="28"/>
          <w:szCs w:val="28"/>
          <w:lang w:eastAsia="zh-CN"/>
        </w:rPr>
        <w:t>；</w:t>
      </w:r>
      <w:r>
        <w:rPr>
          <w:rFonts w:hint="eastAsia" w:asciiTheme="minorEastAsia" w:hAnsiTheme="minorEastAsia"/>
          <w:sz w:val="28"/>
          <w:szCs w:val="28"/>
        </w:rPr>
        <w:t>福建省住房和城乡建设政务服务系统网址:</w:t>
      </w:r>
      <w:r>
        <w:rPr>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HYPERLINK "https://220.160.52.164:8813/gaia/login.html#/" </w:instrText>
      </w:r>
      <w:r>
        <w:rPr>
          <w:rFonts w:asciiTheme="minorEastAsia" w:hAnsiTheme="minorEastAsia"/>
          <w:sz w:val="28"/>
          <w:szCs w:val="28"/>
        </w:rPr>
        <w:fldChar w:fldCharType="separate"/>
      </w:r>
      <w:r>
        <w:rPr>
          <w:rStyle w:val="5"/>
          <w:rFonts w:asciiTheme="minorEastAsia" w:hAnsiTheme="minorEastAsia"/>
          <w:sz w:val="28"/>
          <w:szCs w:val="28"/>
        </w:rPr>
        <w:t>https://220.160.52.164:8813/gaia/login.html#/</w:t>
      </w:r>
      <w:r>
        <w:rPr>
          <w:rFonts w:asciiTheme="minorEastAsia" w:hAnsiTheme="minorEastAsia"/>
          <w:sz w:val="28"/>
          <w:szCs w:val="28"/>
        </w:rPr>
        <w:fldChar w:fldCharType="end"/>
      </w:r>
      <w:r>
        <w:rPr>
          <w:rFonts w:hint="eastAsia" w:asciiTheme="minorEastAsia" w:hAnsiTheme="minorEastAsia"/>
          <w:sz w:val="28"/>
          <w:szCs w:val="28"/>
          <w:lang w:eastAsia="zh-CN"/>
        </w:rPr>
        <w:t>，</w:t>
      </w:r>
      <w:r>
        <w:rPr>
          <w:rFonts w:hint="eastAsia" w:asciiTheme="minorEastAsia" w:hAnsiTheme="minorEastAsia"/>
          <w:sz w:val="28"/>
          <w:szCs w:val="28"/>
        </w:rPr>
        <w:t>厦门市建设行政审批系统:</w:t>
      </w:r>
      <w:r>
        <w:rPr>
          <w:sz w:val="28"/>
          <w:szCs w:val="28"/>
        </w:rPr>
        <w:t xml:space="preserve"> </w:t>
      </w:r>
      <w:r>
        <w:rPr>
          <w:rFonts w:asciiTheme="minorEastAsia" w:hAnsiTheme="minorEastAsia"/>
          <w:sz w:val="28"/>
          <w:szCs w:val="28"/>
        </w:rPr>
        <w:t>http://120.41.36.48:8123/gaia/peelLogin.html#/</w:t>
      </w:r>
      <w:r>
        <w:rPr>
          <w:rFonts w:hint="eastAsia" w:asciiTheme="minorEastAsia" w:hAnsiTheme="minorEastAsia"/>
          <w:sz w:val="28"/>
          <w:szCs w:val="28"/>
          <w:lang w:eastAsia="zh-CN"/>
        </w:rPr>
        <w:t>。</w:t>
      </w:r>
      <w:r>
        <w:rPr>
          <w:rFonts w:hint="eastAsia" w:asciiTheme="minorEastAsia" w:hAnsiTheme="minorEastAsia"/>
          <w:sz w:val="28"/>
          <w:szCs w:val="28"/>
          <w:lang w:val="en-US" w:eastAsia="zh-CN"/>
        </w:rPr>
        <w:br w:type="textWrapping"/>
      </w:r>
      <w:r>
        <w:rPr>
          <w:rFonts w:hint="eastAsia" w:asciiTheme="minorEastAsia" w:hAnsiTheme="minorEastAsia"/>
          <w:sz w:val="28"/>
          <w:szCs w:val="28"/>
          <w:lang w:val="en-US" w:eastAsia="zh-CN"/>
        </w:rPr>
        <w:tab/>
      </w:r>
      <w:r>
        <w:rPr>
          <w:rFonts w:hint="eastAsia" w:asciiTheme="minorEastAsia" w:hAnsiTheme="minorEastAsia"/>
          <w:sz w:val="28"/>
          <w:szCs w:val="28"/>
          <w:lang w:val="en-US" w:eastAsia="zh-CN"/>
        </w:rPr>
        <w:t xml:space="preserve"> </w:t>
      </w:r>
      <w:r>
        <w:rPr>
          <w:rFonts w:hint="eastAsia" w:asciiTheme="minorEastAsia" w:hAnsiTheme="minorEastAsia"/>
          <w:b/>
          <w:bCs/>
          <w:sz w:val="32"/>
          <w:szCs w:val="32"/>
          <w:lang w:val="en-US" w:eastAsia="zh-CN"/>
        </w:rPr>
        <w:t>2.考生应在成绩公布后1个月内完成证书申请业务；</w:t>
      </w:r>
    </w:p>
    <w:p>
      <w:pPr>
        <w:keepNext w:val="0"/>
        <w:keepLines w:val="0"/>
        <w:pageBreakBefore w:val="0"/>
        <w:widowControl w:val="0"/>
        <w:kinsoku/>
        <w:wordWrap/>
        <w:overflowPunct/>
        <w:topLinePunct w:val="0"/>
        <w:autoSpaceDE/>
        <w:autoSpaceDN/>
        <w:bidi w:val="0"/>
        <w:adjustRightInd/>
        <w:snapToGrid/>
        <w:spacing w:line="700" w:lineRule="exact"/>
        <w:ind w:left="0" w:leftChars="0" w:firstLine="569" w:firstLineChars="177"/>
        <w:textAlignment w:val="auto"/>
        <w:rPr>
          <w:rFonts w:hint="eastAsia" w:asciiTheme="minorEastAsia" w:hAnsiTheme="minorEastAsia"/>
          <w:sz w:val="28"/>
          <w:szCs w:val="28"/>
        </w:rPr>
      </w:pPr>
      <w:r>
        <w:rPr>
          <w:rFonts w:hint="eastAsia" w:asciiTheme="minorEastAsia" w:hAnsiTheme="minorEastAsia"/>
          <w:b/>
          <w:bCs/>
          <w:sz w:val="32"/>
          <w:szCs w:val="32"/>
          <w:lang w:val="en-US" w:eastAsia="zh-CN"/>
        </w:rPr>
        <w:t>3.</w:t>
      </w:r>
      <w:r>
        <w:rPr>
          <w:rFonts w:hint="eastAsia" w:asciiTheme="minorEastAsia" w:hAnsiTheme="minorEastAsia"/>
          <w:sz w:val="28"/>
          <w:szCs w:val="28"/>
          <w:lang w:val="en-US" w:eastAsia="zh-CN"/>
        </w:rPr>
        <w:t>业务联系地址和电话：厦门市湖里区云顶北路842号政务服务中心三楼C厅3号窗口，0592-7703866。</w:t>
      </w:r>
    </w:p>
    <w:p>
      <w:pPr>
        <w:numPr>
          <w:ilvl w:val="0"/>
          <w:numId w:val="0"/>
        </w:numPr>
        <w:rPr>
          <w:rFonts w:hint="eastAsia" w:asciiTheme="minorEastAsia" w:hAnsiTheme="minorEastAsia"/>
          <w:b/>
          <w:bCs/>
          <w:sz w:val="36"/>
          <w:szCs w:val="36"/>
          <w:lang w:eastAsia="zh-CN"/>
        </w:rPr>
      </w:pPr>
    </w:p>
    <w:p>
      <w:pPr>
        <w:numPr>
          <w:ilvl w:val="0"/>
          <w:numId w:val="0"/>
        </w:numPr>
        <w:ind w:left="0" w:leftChars="0" w:firstLine="640" w:firstLineChars="177"/>
        <w:rPr>
          <w:rFonts w:hint="eastAsia" w:asciiTheme="minorEastAsia" w:hAnsiTheme="minorEastAsia"/>
          <w:b/>
          <w:bCs/>
          <w:sz w:val="36"/>
          <w:szCs w:val="36"/>
        </w:rPr>
      </w:pPr>
      <w:r>
        <w:rPr>
          <w:rFonts w:hint="eastAsia" w:asciiTheme="minorEastAsia" w:hAnsiTheme="minorEastAsia"/>
          <w:b/>
          <w:bCs/>
          <w:sz w:val="36"/>
          <w:szCs w:val="36"/>
          <w:lang w:eastAsia="zh-CN"/>
        </w:rPr>
        <w:t>五、操作示范：</w:t>
      </w:r>
    </w:p>
    <w:p>
      <w:pPr>
        <w:jc w:val="center"/>
        <w:rPr>
          <w:rFonts w:hint="eastAsia" w:asciiTheme="minorEastAsia" w:hAnsiTheme="minorEastAsia"/>
          <w:sz w:val="28"/>
          <w:szCs w:val="28"/>
        </w:rPr>
      </w:pPr>
      <w:r>
        <w:rPr>
          <w:rFonts w:asciiTheme="minorEastAsia" w:hAnsiTheme="minorEastAsia"/>
          <w:sz w:val="28"/>
          <w:szCs w:val="28"/>
        </w:rPr>
        <w:drawing>
          <wp:inline distT="0" distB="0" distL="0" distR="0">
            <wp:extent cx="5250815" cy="2099945"/>
            <wp:effectExtent l="0" t="0" r="698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r="445" b="5271"/>
                    <a:stretch>
                      <a:fillRect/>
                    </a:stretch>
                  </pic:blipFill>
                  <pic:spPr>
                    <a:xfrm>
                      <a:off x="0" y="0"/>
                      <a:ext cx="5250815" cy="2099945"/>
                    </a:xfrm>
                    <a:prstGeom prst="rect">
                      <a:avLst/>
                    </a:prstGeom>
                    <a:noFill/>
                    <a:ln w="9525">
                      <a:noFill/>
                      <a:miter lim="800000"/>
                      <a:headEnd/>
                      <a:tailEnd/>
                    </a:ln>
                  </pic:spPr>
                </pic:pic>
              </a:graphicData>
            </a:graphic>
          </wp:inline>
        </w:drawing>
      </w:r>
    </w:p>
    <w:p>
      <w:pPr>
        <w:jc w:val="center"/>
        <w:rPr>
          <w:rFonts w:hint="eastAsia" w:asciiTheme="minorEastAsia" w:hAnsiTheme="minorEastAsia"/>
          <w:sz w:val="28"/>
          <w:szCs w:val="28"/>
        </w:rPr>
      </w:pPr>
      <w:r>
        <w:rPr>
          <w:rFonts w:asciiTheme="minorEastAsia" w:hAnsiTheme="minorEastAsia"/>
          <w:sz w:val="28"/>
          <w:szCs w:val="28"/>
        </w:rPr>
        <w:drawing>
          <wp:inline distT="0" distB="0" distL="0" distR="0">
            <wp:extent cx="5263515" cy="2014855"/>
            <wp:effectExtent l="0" t="0" r="1333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r="205" b="5453"/>
                    <a:stretch>
                      <a:fillRect/>
                    </a:stretch>
                  </pic:blipFill>
                  <pic:spPr>
                    <a:xfrm>
                      <a:off x="0" y="0"/>
                      <a:ext cx="5263515" cy="2014855"/>
                    </a:xfrm>
                    <a:prstGeom prst="rect">
                      <a:avLst/>
                    </a:prstGeom>
                    <a:noFill/>
                    <a:ln w="9525">
                      <a:noFill/>
                      <a:miter lim="800000"/>
                      <a:headEnd/>
                      <a:tailEnd/>
                    </a:ln>
                  </pic:spPr>
                </pic:pic>
              </a:graphicData>
            </a:graphic>
          </wp:inline>
        </w:drawing>
      </w:r>
    </w:p>
    <w:p>
      <w:pPr>
        <w:jc w:val="both"/>
        <w:rPr>
          <w:rFonts w:hint="eastAsia" w:asciiTheme="minorEastAsia" w:hAnsiTheme="minorEastAsia"/>
          <w:sz w:val="28"/>
          <w:szCs w:val="28"/>
        </w:rPr>
      </w:pPr>
      <w:r>
        <w:rPr>
          <w:rFonts w:asciiTheme="minorEastAsia" w:hAnsiTheme="minorEastAsia"/>
          <w:sz w:val="28"/>
          <w:szCs w:val="28"/>
        </w:rPr>
        <w:drawing>
          <wp:inline distT="0" distB="0" distL="0" distR="0">
            <wp:extent cx="5292725" cy="1849120"/>
            <wp:effectExtent l="0" t="0" r="317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r="-349" b="12814"/>
                    <a:stretch>
                      <a:fillRect/>
                    </a:stretch>
                  </pic:blipFill>
                  <pic:spPr>
                    <a:xfrm>
                      <a:off x="0" y="0"/>
                      <a:ext cx="5292725" cy="1849120"/>
                    </a:xfrm>
                    <a:prstGeom prst="rect">
                      <a:avLst/>
                    </a:prstGeom>
                    <a:noFill/>
                    <a:ln w="9525">
                      <a:noFill/>
                      <a:miter lim="800000"/>
                      <a:headEnd/>
                      <a:tailEnd/>
                    </a:ln>
                  </pic:spPr>
                </pic:pic>
              </a:graphicData>
            </a:graphic>
          </wp:inline>
        </w:drawing>
      </w:r>
      <w:r>
        <w:rPr>
          <w:rFonts w:hint="eastAsia" w:asciiTheme="minorEastAsia" w:hAnsiTheme="minorEastAsia"/>
          <w:sz w:val="28"/>
          <w:szCs w:val="28"/>
        </w:rPr>
        <w:br w:type="textWrapping"/>
      </w:r>
      <w:r>
        <w:rPr>
          <w:rFonts w:asciiTheme="minorEastAsia" w:hAnsiTheme="minorEastAsia"/>
          <w:sz w:val="28"/>
          <w:szCs w:val="28"/>
        </w:rPr>
        <w:drawing>
          <wp:inline distT="0" distB="0" distL="0" distR="0">
            <wp:extent cx="5362575" cy="2099945"/>
            <wp:effectExtent l="0" t="0" r="952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srcRect r="536" b="14567"/>
                    <a:stretch>
                      <a:fillRect/>
                    </a:stretch>
                  </pic:blipFill>
                  <pic:spPr>
                    <a:xfrm>
                      <a:off x="0" y="0"/>
                      <a:ext cx="5362575" cy="2099945"/>
                    </a:xfrm>
                    <a:prstGeom prst="rect">
                      <a:avLst/>
                    </a:prstGeom>
                    <a:noFill/>
                    <a:ln w="9525">
                      <a:noFill/>
                      <a:miter lim="800000"/>
                      <a:headEnd/>
                      <a:tailEnd/>
                    </a:ln>
                  </pic:spPr>
                </pic:pic>
              </a:graphicData>
            </a:graphic>
          </wp:inline>
        </w:drawing>
      </w:r>
    </w:p>
    <w:p>
      <w:pPr>
        <w:rPr>
          <w:sz w:val="28"/>
          <w:szCs w:val="28"/>
        </w:rPr>
      </w:pPr>
      <w:r>
        <w:rPr>
          <w:rFonts w:hint="eastAsia" w:asciiTheme="minorEastAsia" w:hAnsiTheme="minorEastAsia"/>
          <w:sz w:val="28"/>
          <w:szCs w:val="28"/>
        </w:rPr>
        <w:t>福建省住房和城乡建设政务服务系统网址:</w:t>
      </w:r>
      <w:r>
        <w:rPr>
          <w:sz w:val="28"/>
          <w:szCs w:val="28"/>
        </w:rPr>
        <w:t xml:space="preserve"> </w:t>
      </w:r>
    </w:p>
    <w:p>
      <w:pP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HYPERLINK "https://220.160.52.164:8813/gaia/login.html#/" </w:instrText>
      </w:r>
      <w:r>
        <w:rPr>
          <w:rFonts w:asciiTheme="minorEastAsia" w:hAnsiTheme="minorEastAsia"/>
          <w:sz w:val="28"/>
          <w:szCs w:val="28"/>
        </w:rPr>
        <w:fldChar w:fldCharType="separate"/>
      </w:r>
      <w:r>
        <w:rPr>
          <w:rStyle w:val="5"/>
          <w:rFonts w:asciiTheme="minorEastAsia" w:hAnsiTheme="minorEastAsia"/>
          <w:sz w:val="28"/>
          <w:szCs w:val="28"/>
        </w:rPr>
        <w:t>https://220.160.52.164:8813/gaia/login.html#/</w:t>
      </w:r>
      <w:r>
        <w:rPr>
          <w:rFonts w:asciiTheme="minorEastAsia" w:hAnsiTheme="minorEastAsia"/>
          <w:sz w:val="28"/>
          <w:szCs w:val="28"/>
        </w:rPr>
        <w:fldChar w:fldCharType="end"/>
      </w:r>
    </w:p>
    <w:p>
      <w:pPr>
        <w:rPr>
          <w:sz w:val="28"/>
          <w:szCs w:val="28"/>
        </w:rPr>
      </w:pPr>
      <w:r>
        <w:rPr>
          <w:rFonts w:hint="eastAsia" w:asciiTheme="minorEastAsia" w:hAnsiTheme="minorEastAsia"/>
          <w:sz w:val="28"/>
          <w:szCs w:val="28"/>
        </w:rPr>
        <w:t>厦门市建设行政审批系统:</w:t>
      </w:r>
      <w:r>
        <w:rPr>
          <w:sz w:val="28"/>
          <w:szCs w:val="28"/>
        </w:rPr>
        <w:t xml:space="preserve"> </w:t>
      </w:r>
    </w:p>
    <w:p>
      <w:pPr>
        <w:rPr>
          <w:rFonts w:hint="eastAsia" w:asciiTheme="minorEastAsia" w:hAnsiTheme="minorEastAsia"/>
          <w:sz w:val="28"/>
          <w:szCs w:val="28"/>
        </w:rPr>
      </w:pPr>
      <w:r>
        <w:rPr>
          <w:rFonts w:asciiTheme="minorEastAsia" w:hAnsiTheme="minorEastAsia"/>
          <w:sz w:val="28"/>
          <w:szCs w:val="28"/>
        </w:rPr>
        <w:t>http://120.41.36.48:8123/gaia/peelLogin.html#/</w:t>
      </w:r>
    </w:p>
    <w:p>
      <w:pPr>
        <w:rPr>
          <w:rFonts w:hint="eastAsia" w:asciiTheme="minorEastAsia" w:hAnsiTheme="minorEastAsia"/>
          <w:sz w:val="28"/>
          <w:szCs w:val="28"/>
        </w:rPr>
      </w:pPr>
      <w:r>
        <w:rPr>
          <w:rFonts w:asciiTheme="minorEastAsia" w:hAnsiTheme="minorEastAsia"/>
          <w:sz w:val="28"/>
          <w:szCs w:val="28"/>
        </w:rPr>
        <w:drawing>
          <wp:inline distT="0" distB="0" distL="0" distR="0">
            <wp:extent cx="5274310" cy="228727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srcRect/>
                    <a:stretch>
                      <a:fillRect/>
                    </a:stretch>
                  </pic:blipFill>
                  <pic:spPr>
                    <a:xfrm>
                      <a:off x="0" y="0"/>
                      <a:ext cx="5274310" cy="2287383"/>
                    </a:xfrm>
                    <a:prstGeom prst="rect">
                      <a:avLst/>
                    </a:prstGeom>
                    <a:noFill/>
                    <a:ln w="9525">
                      <a:noFill/>
                      <a:miter lim="800000"/>
                      <a:headEnd/>
                      <a:tailEnd/>
                    </a:ln>
                  </pic:spPr>
                </pic:pic>
              </a:graphicData>
            </a:graphic>
          </wp:inline>
        </w:drawing>
      </w:r>
    </w:p>
    <w:p>
      <w:pPr>
        <w:rPr>
          <w:rFonts w:hint="eastAsia" w:asciiTheme="minorEastAsia" w:hAnsiTheme="minorEastAsia"/>
          <w:sz w:val="28"/>
          <w:szCs w:val="28"/>
        </w:rPr>
      </w:pPr>
      <w:r>
        <w:rPr>
          <w:rFonts w:asciiTheme="minorEastAsia" w:hAnsiTheme="minorEastAsia"/>
          <w:sz w:val="28"/>
          <w:szCs w:val="28"/>
        </w:rPr>
        <w:drawing>
          <wp:inline distT="0" distB="0" distL="0" distR="0">
            <wp:extent cx="5274310" cy="213296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srcRect/>
                    <a:stretch>
                      <a:fillRect/>
                    </a:stretch>
                  </pic:blipFill>
                  <pic:spPr>
                    <a:xfrm>
                      <a:off x="0" y="0"/>
                      <a:ext cx="5274310" cy="2133051"/>
                    </a:xfrm>
                    <a:prstGeom prst="rect">
                      <a:avLst/>
                    </a:prstGeom>
                    <a:noFill/>
                    <a:ln w="9525">
                      <a:noFill/>
                      <a:miter lim="800000"/>
                      <a:headEnd/>
                      <a:tailEnd/>
                    </a:ln>
                  </pic:spPr>
                </pic:pic>
              </a:graphicData>
            </a:graphic>
          </wp:inline>
        </w:drawing>
      </w:r>
    </w:p>
    <w:p>
      <w:pPr>
        <w:rPr>
          <w:rFonts w:asciiTheme="minorEastAsia" w:hAnsiTheme="minorEastAsia"/>
          <w:sz w:val="28"/>
          <w:szCs w:val="28"/>
        </w:rPr>
      </w:pPr>
    </w:p>
    <w:sectPr>
      <w:pgSz w:w="11906" w:h="16838"/>
      <w:pgMar w:top="1327" w:right="1519" w:bottom="1327" w:left="151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E0NDBkOGY2OGE0YjZkNmU2OGU0OGJlNjFjNDg0NjIifQ=="/>
  </w:docVars>
  <w:rsids>
    <w:rsidRoot w:val="0037429F"/>
    <w:rsid w:val="0004179A"/>
    <w:rsid w:val="00046087"/>
    <w:rsid w:val="00091F0C"/>
    <w:rsid w:val="00092861"/>
    <w:rsid w:val="000C676F"/>
    <w:rsid w:val="000C7CF0"/>
    <w:rsid w:val="000D15DA"/>
    <w:rsid w:val="001363CA"/>
    <w:rsid w:val="001C184D"/>
    <w:rsid w:val="001F1744"/>
    <w:rsid w:val="001F3A49"/>
    <w:rsid w:val="0020744D"/>
    <w:rsid w:val="002203A0"/>
    <w:rsid w:val="00255216"/>
    <w:rsid w:val="00275506"/>
    <w:rsid w:val="00286656"/>
    <w:rsid w:val="002A0BF6"/>
    <w:rsid w:val="002F1582"/>
    <w:rsid w:val="003215ED"/>
    <w:rsid w:val="003626DA"/>
    <w:rsid w:val="0037429F"/>
    <w:rsid w:val="003B608B"/>
    <w:rsid w:val="003D7F9D"/>
    <w:rsid w:val="003E1F7B"/>
    <w:rsid w:val="00401FDA"/>
    <w:rsid w:val="004D2D86"/>
    <w:rsid w:val="00504020"/>
    <w:rsid w:val="005170EB"/>
    <w:rsid w:val="00530C0D"/>
    <w:rsid w:val="00565D66"/>
    <w:rsid w:val="005C459E"/>
    <w:rsid w:val="005D0606"/>
    <w:rsid w:val="00623B32"/>
    <w:rsid w:val="0067657F"/>
    <w:rsid w:val="00676C93"/>
    <w:rsid w:val="006D5657"/>
    <w:rsid w:val="00704E9C"/>
    <w:rsid w:val="00751990"/>
    <w:rsid w:val="00752A67"/>
    <w:rsid w:val="00775749"/>
    <w:rsid w:val="007A158F"/>
    <w:rsid w:val="00811110"/>
    <w:rsid w:val="00836E3A"/>
    <w:rsid w:val="008B2B3B"/>
    <w:rsid w:val="008B47F8"/>
    <w:rsid w:val="008B4E66"/>
    <w:rsid w:val="008F7F2A"/>
    <w:rsid w:val="009127F5"/>
    <w:rsid w:val="00921324"/>
    <w:rsid w:val="00923941"/>
    <w:rsid w:val="00954E26"/>
    <w:rsid w:val="00980C1E"/>
    <w:rsid w:val="009A1AA5"/>
    <w:rsid w:val="009B730B"/>
    <w:rsid w:val="009E3D22"/>
    <w:rsid w:val="009E5B8B"/>
    <w:rsid w:val="00A2020F"/>
    <w:rsid w:val="00A46C38"/>
    <w:rsid w:val="00A46ED5"/>
    <w:rsid w:val="00A75CD0"/>
    <w:rsid w:val="00A82574"/>
    <w:rsid w:val="00A96EA5"/>
    <w:rsid w:val="00AC3883"/>
    <w:rsid w:val="00AC3ACF"/>
    <w:rsid w:val="00AD11B4"/>
    <w:rsid w:val="00AF3E73"/>
    <w:rsid w:val="00B03BAE"/>
    <w:rsid w:val="00B14862"/>
    <w:rsid w:val="00C6056E"/>
    <w:rsid w:val="00C6722F"/>
    <w:rsid w:val="00CB5AF2"/>
    <w:rsid w:val="00CB5DBC"/>
    <w:rsid w:val="00DA4C9C"/>
    <w:rsid w:val="00DC4342"/>
    <w:rsid w:val="00E3006D"/>
    <w:rsid w:val="00F47A9E"/>
    <w:rsid w:val="00F93825"/>
    <w:rsid w:val="00F96D9A"/>
    <w:rsid w:val="5633232D"/>
    <w:rsid w:val="67EB4BA2"/>
    <w:rsid w:val="7A006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character" w:styleId="5">
    <w:name w:val="Hyperlink"/>
    <w:basedOn w:val="4"/>
    <w:unhideWhenUsed/>
    <w:qFormat/>
    <w:uiPriority w:val="99"/>
    <w:rPr>
      <w:color w:val="0000FF" w:themeColor="hyperlink"/>
      <w:u w:val="single"/>
    </w:rPr>
  </w:style>
  <w:style w:type="character" w:customStyle="1" w:styleId="6">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421</Words>
  <Characters>663</Characters>
  <Lines>3</Lines>
  <Paragraphs>1</Paragraphs>
  <TotalTime>6</TotalTime>
  <ScaleCrop>false</ScaleCrop>
  <LinksUpToDate>false</LinksUpToDate>
  <CharactersWithSpaces>672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2022-11-14T01:46:00Z</dcterms:created>
  <dc:creator>lenovo</dc:creator>
  <cp:lastModifiedBy>陈小Y</cp:lastModifiedBy>
  <dcterms:modified xsi:type="dcterms:W3CDTF">2022-11-16T02:10:43Z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EE0653D4AA4844F7BF9BA71C31FA2942</vt:lpwstr>
  </property>
</Properties>
</file>