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9080" w14:textId="77777777" w:rsidR="00497A2B" w:rsidRDefault="00497A2B" w:rsidP="003540C6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68D38059" w14:textId="77777777" w:rsidR="00497A2B" w:rsidRDefault="00497A2B" w:rsidP="003540C6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14EFCE4C" w14:textId="77777777" w:rsidR="00497A2B" w:rsidRDefault="00497A2B" w:rsidP="003540C6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4EC9E5AB" w14:textId="77777777" w:rsidR="00497A2B" w:rsidRDefault="00497A2B" w:rsidP="003540C6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327CA378" w14:textId="481D9759" w:rsidR="00497A2B" w:rsidRDefault="00FA7146" w:rsidP="003540C6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厦建协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〔202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〕</w:t>
      </w:r>
      <w:r w:rsidR="00A7388B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A7388B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号</w:t>
      </w:r>
    </w:p>
    <w:p w14:paraId="7297FDF8" w14:textId="77777777" w:rsidR="00497A2B" w:rsidRDefault="00497A2B" w:rsidP="003540C6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D721489" w14:textId="77777777" w:rsidR="00A7388B" w:rsidRDefault="00FA7146" w:rsidP="003540C6">
      <w:pPr>
        <w:spacing w:line="56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厦门市建筑行业协会关于印发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《</w:t>
      </w:r>
      <w:proofErr w:type="gramEnd"/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厦门市</w:t>
      </w:r>
    </w:p>
    <w:p w14:paraId="307D85CB" w14:textId="77777777" w:rsidR="00A7388B" w:rsidRDefault="00FA7146" w:rsidP="003540C6">
      <w:pPr>
        <w:spacing w:line="56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建筑行业协会专家库</w:t>
      </w:r>
      <w:r w:rsidR="00A7388B">
        <w:rPr>
          <w:rFonts w:ascii="宋体" w:eastAsia="宋体" w:hAnsi="宋体" w:cs="宋体" w:hint="eastAsia"/>
          <w:b/>
          <w:color w:val="000000"/>
          <w:sz w:val="44"/>
          <w:szCs w:val="44"/>
        </w:rPr>
        <w:t>调解专家</w:t>
      </w:r>
    </w:p>
    <w:p w14:paraId="4BF708F5" w14:textId="70380750" w:rsidR="00497A2B" w:rsidRDefault="00FA7146" w:rsidP="003540C6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管理办法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》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的通知</w:t>
      </w:r>
    </w:p>
    <w:p w14:paraId="5F1F6E34" w14:textId="77777777" w:rsidR="00497A2B" w:rsidRDefault="00497A2B" w:rsidP="003540C6">
      <w:pPr>
        <w:spacing w:line="560" w:lineRule="exact"/>
        <w:rPr>
          <w:rFonts w:ascii="Verdana" w:eastAsia="宋体" w:hAnsi="Verdana" w:cs="Verdana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 w14:paraId="53D39A81" w14:textId="77777777" w:rsidR="00497A2B" w:rsidRPr="00DD4305" w:rsidRDefault="00FA7146" w:rsidP="003540C6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DD4305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各会员单位：</w:t>
      </w:r>
    </w:p>
    <w:p w14:paraId="77DB29FE" w14:textId="0F9AB37A" w:rsidR="00497A2B" w:rsidRPr="00DD4305" w:rsidRDefault="00DD4305" w:rsidP="003540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4305">
        <w:rPr>
          <w:rFonts w:ascii="仿宋" w:eastAsia="仿宋" w:hAnsi="仿宋" w:hint="eastAsia"/>
          <w:color w:val="000000"/>
          <w:sz w:val="32"/>
          <w:szCs w:val="32"/>
        </w:rPr>
        <w:t>为了进一步推进调解专家队伍专业化、职业化建设，根据《厦门经济特区多元化纠纷解决机制促进条例》等相关文件精神，结合协会</w:t>
      </w:r>
      <w:r w:rsidR="003540C6">
        <w:rPr>
          <w:rFonts w:ascii="仿宋" w:eastAsia="仿宋" w:hAnsi="仿宋" w:hint="eastAsia"/>
          <w:color w:val="000000"/>
          <w:sz w:val="32"/>
          <w:szCs w:val="32"/>
        </w:rPr>
        <w:t>开展</w:t>
      </w:r>
      <w:r w:rsidRPr="00DD4305">
        <w:rPr>
          <w:rFonts w:ascii="仿宋" w:eastAsia="仿宋" w:hAnsi="仿宋" w:hint="eastAsia"/>
          <w:color w:val="000000"/>
          <w:sz w:val="32"/>
          <w:szCs w:val="32"/>
        </w:rPr>
        <w:t>调解工作的实际，</w:t>
      </w:r>
      <w:r w:rsidR="00FA7146" w:rsidRPr="00DD4305">
        <w:rPr>
          <w:rFonts w:ascii="仿宋" w:eastAsia="仿宋" w:hAnsi="仿宋" w:hint="eastAsia"/>
          <w:sz w:val="32"/>
          <w:szCs w:val="32"/>
        </w:rPr>
        <w:t>为会员单位提供有效服务，</w:t>
      </w:r>
      <w:r w:rsidR="003540C6">
        <w:rPr>
          <w:rFonts w:ascii="仿宋" w:eastAsia="仿宋" w:hAnsi="仿宋" w:hint="eastAsia"/>
          <w:sz w:val="32"/>
          <w:szCs w:val="32"/>
        </w:rPr>
        <w:t>经</w:t>
      </w:r>
      <w:r w:rsidR="003540C6" w:rsidRPr="00B33C62">
        <w:rPr>
          <w:rFonts w:ascii="仿宋" w:eastAsia="仿宋" w:hAnsi="仿宋" w:hint="eastAsia"/>
          <w:sz w:val="32"/>
          <w:szCs w:val="32"/>
        </w:rPr>
        <w:t>第六届理事会第二次常务理事会议举手表决，一致通过</w:t>
      </w:r>
      <w:r w:rsidR="00FA7146" w:rsidRPr="00DD4305">
        <w:rPr>
          <w:rFonts w:ascii="仿宋" w:eastAsia="仿宋" w:hAnsi="仿宋" w:cs="仿宋" w:hint="eastAsia"/>
          <w:sz w:val="32"/>
          <w:szCs w:val="32"/>
        </w:rPr>
        <w:t>《厦门市建筑行业协会专家库</w:t>
      </w:r>
      <w:r w:rsidR="003540C6">
        <w:rPr>
          <w:rFonts w:ascii="仿宋" w:eastAsia="仿宋" w:hAnsi="仿宋" w:cs="仿宋" w:hint="eastAsia"/>
          <w:sz w:val="32"/>
          <w:szCs w:val="32"/>
        </w:rPr>
        <w:t>调解专家</w:t>
      </w:r>
      <w:r w:rsidR="00FA7146" w:rsidRPr="00DD4305">
        <w:rPr>
          <w:rFonts w:ascii="仿宋" w:eastAsia="仿宋" w:hAnsi="仿宋" w:cs="仿宋" w:hint="eastAsia"/>
          <w:sz w:val="32"/>
          <w:szCs w:val="32"/>
        </w:rPr>
        <w:t>管理办法》，现</w:t>
      </w:r>
      <w:r w:rsidR="006059C6">
        <w:rPr>
          <w:rFonts w:ascii="仿宋" w:eastAsia="仿宋" w:hAnsi="仿宋" w:cs="仿宋" w:hint="eastAsia"/>
          <w:sz w:val="32"/>
          <w:szCs w:val="32"/>
        </w:rPr>
        <w:t>予</w:t>
      </w:r>
      <w:r w:rsidR="00FA7146" w:rsidRPr="00DD4305">
        <w:rPr>
          <w:rFonts w:ascii="仿宋" w:eastAsia="仿宋" w:hAnsi="仿宋" w:cs="仿宋" w:hint="eastAsia"/>
          <w:sz w:val="32"/>
          <w:szCs w:val="32"/>
        </w:rPr>
        <w:t>印发，请遵照执行。</w:t>
      </w:r>
    </w:p>
    <w:p w14:paraId="2DE6DB07" w14:textId="52C43BEF" w:rsidR="00497A2B" w:rsidRPr="00DD4305" w:rsidRDefault="00FA7146" w:rsidP="003540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D4305">
        <w:rPr>
          <w:rFonts w:ascii="仿宋" w:eastAsia="仿宋" w:hAnsi="仿宋" w:cs="仿宋" w:hint="eastAsia"/>
          <w:sz w:val="32"/>
          <w:szCs w:val="32"/>
        </w:rPr>
        <w:t>附件：</w:t>
      </w:r>
      <w:r w:rsidRPr="00DD4305">
        <w:rPr>
          <w:rFonts w:ascii="仿宋" w:eastAsia="仿宋" w:hAnsi="仿宋" w:cs="仿宋" w:hint="eastAsia"/>
          <w:color w:val="000000"/>
          <w:sz w:val="32"/>
          <w:szCs w:val="32"/>
        </w:rPr>
        <w:t>厦门市建筑行业协会专家库</w:t>
      </w:r>
      <w:r w:rsidR="003540C6">
        <w:rPr>
          <w:rFonts w:ascii="仿宋" w:eastAsia="仿宋" w:hAnsi="仿宋" w:cs="仿宋" w:hint="eastAsia"/>
          <w:color w:val="000000"/>
          <w:sz w:val="32"/>
          <w:szCs w:val="32"/>
        </w:rPr>
        <w:t>调解专家</w:t>
      </w:r>
      <w:r w:rsidRPr="00DD4305">
        <w:rPr>
          <w:rFonts w:ascii="仿宋" w:eastAsia="仿宋" w:hAnsi="仿宋" w:cs="仿宋" w:hint="eastAsia"/>
          <w:color w:val="000000"/>
          <w:sz w:val="32"/>
          <w:szCs w:val="32"/>
        </w:rPr>
        <w:t>管理办法</w:t>
      </w:r>
    </w:p>
    <w:p w14:paraId="0C6D68CC" w14:textId="77777777" w:rsidR="00497A2B" w:rsidRPr="00DD4305" w:rsidRDefault="00497A2B" w:rsidP="003540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C5A1800" w14:textId="77777777" w:rsidR="00497A2B" w:rsidRPr="00DD4305" w:rsidRDefault="00497A2B" w:rsidP="003540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7579331" w14:textId="77777777" w:rsidR="00497A2B" w:rsidRPr="00DD4305" w:rsidRDefault="00FA7146" w:rsidP="003540C6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D430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DD4305">
        <w:rPr>
          <w:rFonts w:ascii="仿宋" w:eastAsia="仿宋" w:hAnsi="仿宋" w:cs="仿宋"/>
          <w:sz w:val="32"/>
          <w:szCs w:val="32"/>
        </w:rPr>
        <w:t xml:space="preserve">                             </w:t>
      </w:r>
      <w:r w:rsidRPr="00DD4305">
        <w:rPr>
          <w:rFonts w:ascii="仿宋" w:eastAsia="仿宋" w:hAnsi="仿宋" w:cs="仿宋" w:hint="eastAsia"/>
          <w:sz w:val="32"/>
          <w:szCs w:val="32"/>
        </w:rPr>
        <w:t xml:space="preserve"> 厦门市建筑行业协会</w:t>
      </w:r>
    </w:p>
    <w:p w14:paraId="45B67473" w14:textId="37C27998" w:rsidR="00497A2B" w:rsidRPr="00DD4305" w:rsidRDefault="00FA7146" w:rsidP="003540C6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D4305">
        <w:rPr>
          <w:rFonts w:ascii="仿宋" w:eastAsia="仿宋" w:hAnsi="仿宋" w:cs="仿宋" w:hint="eastAsia"/>
          <w:sz w:val="32"/>
          <w:szCs w:val="32"/>
        </w:rPr>
        <w:t xml:space="preserve">                                   202</w:t>
      </w:r>
      <w:r w:rsidRPr="00DD4305">
        <w:rPr>
          <w:rFonts w:ascii="仿宋" w:eastAsia="仿宋" w:hAnsi="仿宋" w:cs="仿宋"/>
          <w:sz w:val="32"/>
          <w:szCs w:val="32"/>
        </w:rPr>
        <w:t>2</w:t>
      </w:r>
      <w:r w:rsidRPr="00DD4305">
        <w:rPr>
          <w:rFonts w:ascii="仿宋" w:eastAsia="仿宋" w:hAnsi="仿宋" w:cs="仿宋" w:hint="eastAsia"/>
          <w:sz w:val="32"/>
          <w:szCs w:val="32"/>
        </w:rPr>
        <w:t>年</w:t>
      </w:r>
      <w:r w:rsidR="003540C6">
        <w:rPr>
          <w:rFonts w:ascii="仿宋" w:eastAsia="仿宋" w:hAnsi="仿宋" w:cs="仿宋" w:hint="eastAsia"/>
          <w:sz w:val="32"/>
          <w:szCs w:val="32"/>
        </w:rPr>
        <w:t>7</w:t>
      </w:r>
      <w:r w:rsidRPr="00DD4305">
        <w:rPr>
          <w:rFonts w:ascii="仿宋" w:eastAsia="仿宋" w:hAnsi="仿宋" w:cs="仿宋" w:hint="eastAsia"/>
          <w:sz w:val="32"/>
          <w:szCs w:val="32"/>
        </w:rPr>
        <w:t>月1</w:t>
      </w:r>
      <w:r w:rsidR="003540C6">
        <w:rPr>
          <w:rFonts w:ascii="仿宋" w:eastAsia="仿宋" w:hAnsi="仿宋" w:cs="仿宋"/>
          <w:sz w:val="32"/>
          <w:szCs w:val="32"/>
        </w:rPr>
        <w:t>9</w:t>
      </w:r>
      <w:r w:rsidRPr="00DD4305">
        <w:rPr>
          <w:rFonts w:ascii="仿宋" w:eastAsia="仿宋" w:hAnsi="仿宋" w:cs="仿宋" w:hint="eastAsia"/>
          <w:sz w:val="32"/>
          <w:szCs w:val="32"/>
        </w:rPr>
        <w:t>日</w:t>
      </w:r>
    </w:p>
    <w:p w14:paraId="46DA915D" w14:textId="77777777" w:rsidR="00497A2B" w:rsidRPr="00DD4305" w:rsidRDefault="00FA7146" w:rsidP="003540C6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 w:rsidRPr="00DD4305"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14:paraId="4A077906" w14:textId="2184DC2A" w:rsidR="00497A2B" w:rsidRPr="00DD4305" w:rsidRDefault="00FA7146" w:rsidP="003540C6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 w:rsidRPr="00DD4305">
        <w:rPr>
          <w:rFonts w:ascii="仿宋" w:eastAsia="仿宋" w:hAnsi="仿宋" w:cs="仿宋" w:hint="eastAsia"/>
          <w:sz w:val="32"/>
          <w:szCs w:val="32"/>
          <w:u w:val="single"/>
        </w:rPr>
        <w:t xml:space="preserve">厦门市建筑行业协会 </w:t>
      </w:r>
      <w:r w:rsidRPr="00DD4305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DD430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202</w:t>
      </w:r>
      <w:r w:rsidRPr="00DD4305">
        <w:rPr>
          <w:rFonts w:ascii="仿宋" w:eastAsia="仿宋" w:hAnsi="仿宋" w:cs="仿宋"/>
          <w:sz w:val="32"/>
          <w:szCs w:val="32"/>
          <w:u w:val="single"/>
        </w:rPr>
        <w:t>2</w:t>
      </w:r>
      <w:r w:rsidRPr="00DD4305"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 w:rsidR="003540C6">
        <w:rPr>
          <w:rFonts w:ascii="仿宋" w:eastAsia="仿宋" w:hAnsi="仿宋" w:cs="仿宋" w:hint="eastAsia"/>
          <w:sz w:val="32"/>
          <w:szCs w:val="32"/>
          <w:u w:val="single"/>
        </w:rPr>
        <w:t>7</w:t>
      </w:r>
      <w:r w:rsidRPr="00DD4305">
        <w:rPr>
          <w:rFonts w:ascii="仿宋" w:eastAsia="仿宋" w:hAnsi="仿宋" w:cs="仿宋" w:hint="eastAsia"/>
          <w:sz w:val="32"/>
          <w:szCs w:val="32"/>
          <w:u w:val="single"/>
        </w:rPr>
        <w:t>月1</w:t>
      </w:r>
      <w:r w:rsidR="003540C6">
        <w:rPr>
          <w:rFonts w:ascii="仿宋" w:eastAsia="仿宋" w:hAnsi="仿宋" w:cs="仿宋"/>
          <w:sz w:val="32"/>
          <w:szCs w:val="32"/>
          <w:u w:val="single"/>
        </w:rPr>
        <w:t>9</w:t>
      </w:r>
      <w:r w:rsidRPr="00DD4305"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p w14:paraId="1BBAA5A9" w14:textId="77777777" w:rsidR="00497A2B" w:rsidRPr="00DD4305" w:rsidRDefault="00FA7146" w:rsidP="0094176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D4305"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14:paraId="273FEC2A" w14:textId="17240D53" w:rsidR="00DD4305" w:rsidRPr="00BF5D79" w:rsidRDefault="00DD4305" w:rsidP="00941762">
      <w:pPr>
        <w:spacing w:line="560" w:lineRule="exact"/>
        <w:jc w:val="center"/>
        <w:rPr>
          <w:rFonts w:asciiTheme="minorEastAsia" w:hAnsiTheme="minorEastAsia"/>
          <w:b/>
          <w:bCs/>
          <w:color w:val="000000"/>
          <w:sz w:val="36"/>
          <w:szCs w:val="36"/>
        </w:rPr>
      </w:pPr>
      <w:r w:rsidRPr="00BF5D79">
        <w:rPr>
          <w:rFonts w:asciiTheme="minorEastAsia" w:hAnsiTheme="minorEastAsia" w:hint="eastAsia"/>
          <w:b/>
          <w:bCs/>
          <w:color w:val="000000"/>
          <w:sz w:val="36"/>
          <w:szCs w:val="36"/>
        </w:rPr>
        <w:t>厦门市建筑行业协会专家库调解专家暂行管理办法</w:t>
      </w:r>
    </w:p>
    <w:p w14:paraId="5A53D94E" w14:textId="77777777" w:rsidR="00DD4305" w:rsidRPr="00DD4305" w:rsidRDefault="00DD4305" w:rsidP="00941762">
      <w:pPr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D4305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Pr="00DD4305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</w:t>
      </w:r>
    </w:p>
    <w:p w14:paraId="5DC45B34" w14:textId="6F6BD513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第一条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bookmarkStart w:id="0" w:name="_Hlk109141606"/>
      <w:r w:rsidRPr="00941762">
        <w:rPr>
          <w:rFonts w:ascii="仿宋" w:eastAsia="仿宋" w:hAnsi="仿宋" w:hint="eastAsia"/>
          <w:color w:val="000000"/>
          <w:sz w:val="30"/>
          <w:szCs w:val="30"/>
        </w:rPr>
        <w:t>为了更好地规范协会专家库调解专家队伍的管理，</w:t>
      </w:r>
      <w:bookmarkEnd w:id="0"/>
      <w:r w:rsidRPr="00941762">
        <w:rPr>
          <w:rFonts w:ascii="仿宋" w:eastAsia="仿宋" w:hAnsi="仿宋" w:hint="eastAsia"/>
          <w:color w:val="000000"/>
          <w:sz w:val="30"/>
          <w:szCs w:val="30"/>
        </w:rPr>
        <w:t>打造一支政治坚定、业务精通、作风过硬、素质优良的调解专家队伍，</w:t>
      </w:r>
      <w:bookmarkStart w:id="1" w:name="_Hlk109141660"/>
      <w:r w:rsidRPr="00941762">
        <w:rPr>
          <w:rFonts w:ascii="仿宋" w:eastAsia="仿宋" w:hAnsi="仿宋" w:hint="eastAsia"/>
          <w:color w:val="000000"/>
          <w:sz w:val="30"/>
          <w:szCs w:val="30"/>
        </w:rPr>
        <w:t>进一步推进调解专家队伍专业化、职业化建设，</w:t>
      </w:r>
      <w:bookmarkEnd w:id="1"/>
      <w:r w:rsidRPr="00941762">
        <w:rPr>
          <w:rFonts w:ascii="仿宋" w:eastAsia="仿宋" w:hAnsi="仿宋" w:hint="eastAsia"/>
          <w:color w:val="000000"/>
          <w:sz w:val="30"/>
          <w:szCs w:val="30"/>
        </w:rPr>
        <w:t>充分发挥人民调解组织维护社会稳定“第一道防线”作用，</w:t>
      </w:r>
      <w:bookmarkStart w:id="2" w:name="_Hlk109141675"/>
      <w:r w:rsidRPr="00941762">
        <w:rPr>
          <w:rFonts w:ascii="仿宋" w:eastAsia="仿宋" w:hAnsi="仿宋" w:hint="eastAsia"/>
          <w:color w:val="000000"/>
          <w:sz w:val="30"/>
          <w:szCs w:val="30"/>
        </w:rPr>
        <w:t>根据《厦门经济特区多元化纠纷解决机制促进条例》等相关文件精神，结合协会</w:t>
      </w:r>
      <w:r w:rsidR="00BF5D79" w:rsidRPr="00941762">
        <w:rPr>
          <w:rFonts w:ascii="仿宋" w:eastAsia="仿宋" w:hAnsi="仿宋" w:hint="eastAsia"/>
          <w:color w:val="000000"/>
          <w:sz w:val="30"/>
          <w:szCs w:val="30"/>
        </w:rPr>
        <w:t>开展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调解工作的实际，</w:t>
      </w:r>
      <w:bookmarkEnd w:id="2"/>
      <w:r w:rsidRPr="00941762">
        <w:rPr>
          <w:rFonts w:ascii="仿宋" w:eastAsia="仿宋" w:hAnsi="仿宋" w:hint="eastAsia"/>
          <w:color w:val="000000"/>
          <w:sz w:val="30"/>
          <w:szCs w:val="30"/>
        </w:rPr>
        <w:t>制定本办法。</w:t>
      </w:r>
    </w:p>
    <w:p w14:paraId="50EBB9E0" w14:textId="77777777" w:rsidR="00DD4305" w:rsidRPr="00941762" w:rsidRDefault="00DD4305" w:rsidP="00941762">
      <w:pPr>
        <w:spacing w:line="560" w:lineRule="exact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 第二条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bookmarkStart w:id="3" w:name="_Hlk95465108"/>
      <w:r w:rsidRPr="00941762">
        <w:rPr>
          <w:rFonts w:ascii="仿宋" w:eastAsia="仿宋" w:hAnsi="仿宋" w:hint="eastAsia"/>
          <w:sz w:val="30"/>
          <w:szCs w:val="30"/>
        </w:rPr>
        <w:t>厦门市建筑行业协会</w:t>
      </w:r>
      <w:bookmarkEnd w:id="3"/>
      <w:r w:rsidRPr="00941762">
        <w:rPr>
          <w:rFonts w:ascii="仿宋" w:eastAsia="仿宋" w:hAnsi="仿宋" w:hint="eastAsia"/>
          <w:sz w:val="30"/>
          <w:szCs w:val="30"/>
        </w:rPr>
        <w:t>秘书处负责专家库</w:t>
      </w:r>
      <w:bookmarkStart w:id="4" w:name="_Hlk106607130"/>
      <w:r w:rsidRPr="00941762">
        <w:rPr>
          <w:rFonts w:ascii="仿宋" w:eastAsia="仿宋" w:hAnsi="仿宋" w:hint="eastAsia"/>
          <w:sz w:val="30"/>
          <w:szCs w:val="30"/>
        </w:rPr>
        <w:t>调解专家</w:t>
      </w:r>
      <w:bookmarkEnd w:id="4"/>
      <w:r w:rsidRPr="00941762">
        <w:rPr>
          <w:rFonts w:ascii="仿宋" w:eastAsia="仿宋" w:hAnsi="仿宋" w:hint="eastAsia"/>
          <w:sz w:val="30"/>
          <w:szCs w:val="30"/>
        </w:rPr>
        <w:t>审核聘任，</w:t>
      </w:r>
      <w:bookmarkStart w:id="5" w:name="_Hlk106607977"/>
      <w:r w:rsidRPr="00941762">
        <w:rPr>
          <w:rFonts w:ascii="仿宋" w:eastAsia="仿宋" w:hAnsi="仿宋" w:hint="eastAsia"/>
          <w:sz w:val="30"/>
          <w:szCs w:val="30"/>
        </w:rPr>
        <w:t>厦门市建筑行业</w:t>
      </w:r>
      <w:bookmarkEnd w:id="5"/>
      <w:r w:rsidRPr="00941762">
        <w:rPr>
          <w:rFonts w:ascii="仿宋" w:eastAsia="仿宋" w:hAnsi="仿宋" w:hint="eastAsia"/>
          <w:sz w:val="30"/>
          <w:szCs w:val="30"/>
        </w:rPr>
        <w:t>协会人民调解委员会（下称</w:t>
      </w:r>
      <w:bookmarkStart w:id="6" w:name="_Hlk106607213"/>
      <w:r w:rsidRPr="00941762">
        <w:rPr>
          <w:rFonts w:ascii="仿宋" w:eastAsia="仿宋" w:hAnsi="仿宋" w:hint="eastAsia"/>
          <w:sz w:val="30"/>
          <w:szCs w:val="30"/>
        </w:rPr>
        <w:t>“人调委”</w:t>
      </w:r>
      <w:bookmarkEnd w:id="6"/>
      <w:r w:rsidRPr="00941762">
        <w:rPr>
          <w:rFonts w:ascii="仿宋" w:eastAsia="仿宋" w:hAnsi="仿宋" w:hint="eastAsia"/>
          <w:sz w:val="30"/>
          <w:szCs w:val="30"/>
        </w:rPr>
        <w:t>）对调解专家进行日常管理及维护。</w:t>
      </w:r>
    </w:p>
    <w:p w14:paraId="7E4693FF" w14:textId="77777777" w:rsidR="00DD4305" w:rsidRPr="00941762" w:rsidRDefault="00DD4305" w:rsidP="00941762">
      <w:pPr>
        <w:spacing w:line="560" w:lineRule="exact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第三条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调解专家的基本条件。</w:t>
      </w:r>
    </w:p>
    <w:p w14:paraId="74A8A4BB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1.具有良好的政治素养和职业道德，遵纪守法、坚持原则、品行端正、廉洁自律，乐于奉献、诚实守信，学术严谨；</w:t>
      </w:r>
    </w:p>
    <w:p w14:paraId="04C486F5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2.从事法律、施工管理相关工作10年及以上，熟悉国家工程建设有关法规、政策，同时具有丰富的法律咨询和调解工作实践经验；</w:t>
      </w:r>
    </w:p>
    <w:p w14:paraId="027A2393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3.为人公正，热心调解工作。年龄在60周岁以下，身体健康；</w:t>
      </w:r>
    </w:p>
    <w:p w14:paraId="22B36538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4.法律、财税、施工管理等相关专业本科及以上学历。</w:t>
      </w:r>
    </w:p>
    <w:p w14:paraId="573ECC44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第四条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有以下情形之一的，不能聘为调解专家。</w:t>
      </w:r>
    </w:p>
    <w:p w14:paraId="1F2F4304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1.曾受到刑事处罚的；</w:t>
      </w:r>
    </w:p>
    <w:p w14:paraId="732AC305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2.因违法违纪行为被辞退的；</w:t>
      </w:r>
    </w:p>
    <w:p w14:paraId="4A889D76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lastRenderedPageBreak/>
        <w:t>3.有弄虚作假、欺诈等失信行为的；</w:t>
      </w:r>
    </w:p>
    <w:p w14:paraId="760DA170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4.有其他违法违规行为的。</w:t>
      </w:r>
    </w:p>
    <w:p w14:paraId="03F74345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第五条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调解专家的聘任方式。</w:t>
      </w:r>
    </w:p>
    <w:p w14:paraId="3FDC7207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1.调解专家应在协会会员单位符合条件的人员中聘任。由本人填报《厦门市建筑行业协会调解专家申请表》，并经单位法定代表人签字，加盖单位公章后，方可申请；</w:t>
      </w:r>
    </w:p>
    <w:p w14:paraId="070F46B8" w14:textId="16DA340A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</w:t>
      </w:r>
      <w:r w:rsidRPr="00941762">
        <w:rPr>
          <w:rFonts w:ascii="仿宋" w:eastAsia="仿宋" w:hAnsi="仿宋" w:hint="eastAsia"/>
          <w:sz w:val="30"/>
          <w:szCs w:val="30"/>
        </w:rPr>
        <w:t xml:space="preserve"> </w:t>
      </w:r>
      <w:bookmarkStart w:id="7" w:name="_Hlk106607384"/>
      <w:r w:rsidRPr="00941762">
        <w:rPr>
          <w:rFonts w:ascii="仿宋" w:eastAsia="仿宋" w:hAnsi="仿宋" w:hint="eastAsia"/>
          <w:sz w:val="30"/>
          <w:szCs w:val="30"/>
        </w:rPr>
        <w:t>“人调委”</w:t>
      </w:r>
      <w:bookmarkEnd w:id="7"/>
      <w:r w:rsidRPr="00941762">
        <w:rPr>
          <w:rFonts w:ascii="仿宋" w:eastAsia="仿宋" w:hAnsi="仿宋" w:hint="eastAsia"/>
          <w:color w:val="000000"/>
          <w:sz w:val="30"/>
          <w:szCs w:val="30"/>
        </w:rPr>
        <w:t>根据申报情况和实际工作需要进行筛选，提交协会秘书处审核，建立调解专家库，对调解专家</w:t>
      </w:r>
      <w:r w:rsidR="00BF5D79" w:rsidRPr="00941762">
        <w:rPr>
          <w:rFonts w:ascii="仿宋" w:eastAsia="仿宋" w:hAnsi="仿宋" w:hint="eastAsia"/>
          <w:color w:val="000000"/>
          <w:sz w:val="30"/>
          <w:szCs w:val="30"/>
        </w:rPr>
        <w:t>进行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聘任，并在协会网站予以公告。</w:t>
      </w:r>
    </w:p>
    <w:p w14:paraId="7018C1F4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第六条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调解专家聘期为3年，自聘书签发之日起计算。调解专家在聘任期内辞去调解专家职务的，应当以书面形式向</w:t>
      </w:r>
      <w:r w:rsidRPr="00941762">
        <w:rPr>
          <w:rFonts w:ascii="仿宋" w:eastAsia="仿宋" w:hAnsi="仿宋" w:hint="eastAsia"/>
          <w:sz w:val="30"/>
          <w:szCs w:val="30"/>
        </w:rPr>
        <w:t>“人调委”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提出书面申请，协会秘书处同意方可。</w:t>
      </w:r>
    </w:p>
    <w:p w14:paraId="00D5A7EE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第七条 </w:t>
      </w:r>
      <w:r w:rsidRPr="00941762">
        <w:rPr>
          <w:rFonts w:ascii="仿宋" w:eastAsia="仿宋" w:hAnsi="仿宋" w:hint="eastAsia"/>
          <w:sz w:val="30"/>
          <w:szCs w:val="30"/>
        </w:rPr>
        <w:t>“人调委”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应根据工作需要对调解专家进行专业知识培训。</w:t>
      </w:r>
    </w:p>
    <w:p w14:paraId="1F97F35C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第八条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941762">
        <w:rPr>
          <w:rFonts w:ascii="仿宋" w:eastAsia="仿宋" w:hAnsi="仿宋" w:hint="eastAsia"/>
          <w:sz w:val="30"/>
          <w:szCs w:val="30"/>
        </w:rPr>
        <w:t>“人调委”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根据调解纠纷案件的需要，邀请调解专家参与调解。</w:t>
      </w:r>
    </w:p>
    <w:p w14:paraId="235FD61C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第九条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调解专家享有以下权利。</w:t>
      </w:r>
    </w:p>
    <w:p w14:paraId="2EA5AC4E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1.独立地提供咨询意见和建议；</w:t>
      </w:r>
    </w:p>
    <w:p w14:paraId="24CFEA0B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2.对调解专家库管理和</w:t>
      </w:r>
      <w:r w:rsidRPr="00941762">
        <w:rPr>
          <w:rFonts w:ascii="仿宋" w:eastAsia="仿宋" w:hAnsi="仿宋" w:hint="eastAsia"/>
          <w:sz w:val="30"/>
          <w:szCs w:val="30"/>
        </w:rPr>
        <w:t>“人调委”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工作提出意见和建议；</w:t>
      </w:r>
    </w:p>
    <w:p w14:paraId="57525E95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3.按相关规定领取相应补贴；</w:t>
      </w:r>
    </w:p>
    <w:p w14:paraId="0E034D44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4.在开展工作中遭受不公正待遇时，有向相关部门、单位提出申辩、控告的权利。</w:t>
      </w:r>
    </w:p>
    <w:p w14:paraId="2FB7DE4E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第十条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调解专家应当履行以下义务。</w:t>
      </w:r>
    </w:p>
    <w:p w14:paraId="3BD81D72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1.遵守职业道德，不受任何单位和个人的干扰，以公正、客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lastRenderedPageBreak/>
        <w:t>观、中立的态度独立提供意见和建议；</w:t>
      </w:r>
    </w:p>
    <w:p w14:paraId="6CEE6059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2.不得泄露当事人的个人隐私或者商业机密；</w:t>
      </w:r>
    </w:p>
    <w:p w14:paraId="0FF3308B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3.接受</w:t>
      </w:r>
      <w:r w:rsidRPr="00941762">
        <w:rPr>
          <w:rFonts w:ascii="仿宋" w:eastAsia="仿宋" w:hAnsi="仿宋" w:hint="eastAsia"/>
          <w:sz w:val="30"/>
          <w:szCs w:val="30"/>
        </w:rPr>
        <w:t>“人调委”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及相关主管部门的业务指导和管理。</w:t>
      </w:r>
    </w:p>
    <w:p w14:paraId="7F9A01DC" w14:textId="5BBBF342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第十一条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调解专家不得参与同自己及有利害关系人的调解活动。</w:t>
      </w:r>
      <w:r w:rsidR="00256DE3" w:rsidRPr="00941762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下</w:t>
      </w:r>
      <w:r w:rsidR="00BF5D79" w:rsidRPr="00941762">
        <w:rPr>
          <w:rFonts w:ascii="仿宋" w:eastAsia="仿宋" w:hAnsi="仿宋" w:hint="eastAsia"/>
          <w:color w:val="000000"/>
          <w:sz w:val="30"/>
          <w:szCs w:val="30"/>
        </w:rPr>
        <w:t>面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情形之一，调解专家应当主动申请回避，当事人和</w:t>
      </w:r>
      <w:r w:rsidRPr="00941762">
        <w:rPr>
          <w:rFonts w:ascii="仿宋" w:eastAsia="仿宋" w:hAnsi="仿宋" w:hint="eastAsia"/>
          <w:sz w:val="30"/>
          <w:szCs w:val="30"/>
        </w:rPr>
        <w:t>“人调委”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也可要求其回避。</w:t>
      </w:r>
    </w:p>
    <w:p w14:paraId="52464C0F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1.是纠纷当事人的工作人员的；</w:t>
      </w:r>
    </w:p>
    <w:p w14:paraId="6DE0AE18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2.是纠纷当事人的利害关系方的工作人员的；</w:t>
      </w:r>
    </w:p>
    <w:p w14:paraId="5F83B5F8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3.与纠纷当事人有利害关系的；</w:t>
      </w:r>
    </w:p>
    <w:p w14:paraId="5AE8D09F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4.与纠纷当事人有近亲属关系的；</w:t>
      </w:r>
    </w:p>
    <w:p w14:paraId="30984253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5.其他可能影响调解工作公正情形的。</w:t>
      </w:r>
    </w:p>
    <w:p w14:paraId="5C352678" w14:textId="77777777" w:rsidR="00DD4305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第十二条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调解专家有下列情形之一，</w:t>
      </w:r>
      <w:r w:rsidRPr="00941762">
        <w:rPr>
          <w:rFonts w:ascii="仿宋" w:eastAsia="仿宋" w:hAnsi="仿宋" w:hint="eastAsia"/>
          <w:sz w:val="30"/>
          <w:szCs w:val="30"/>
        </w:rPr>
        <w:t>协会秘书处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予以解除聘任，情节严重的应当公开通报。</w:t>
      </w:r>
    </w:p>
    <w:p w14:paraId="7E11ABE5" w14:textId="6C8BE885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1.违</w:t>
      </w:r>
      <w:r w:rsidR="00256DE3" w:rsidRPr="00941762">
        <w:rPr>
          <w:rFonts w:ascii="仿宋" w:eastAsia="仿宋" w:hAnsi="仿宋" w:hint="eastAsia"/>
          <w:color w:val="000000"/>
          <w:sz w:val="30"/>
          <w:szCs w:val="30"/>
        </w:rPr>
        <w:t>反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调解专家勤勉谨慎义务，不认真阅卷，不熟悉案情，严重不负责任的；</w:t>
      </w:r>
    </w:p>
    <w:p w14:paraId="06FC7C63" w14:textId="290D6E83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2.收受利害关系人财</w:t>
      </w:r>
      <w:r w:rsidR="00256DE3" w:rsidRPr="00941762">
        <w:rPr>
          <w:rFonts w:ascii="仿宋" w:eastAsia="仿宋" w:hAnsi="仿宋" w:hint="eastAsia"/>
          <w:color w:val="000000"/>
          <w:sz w:val="30"/>
          <w:szCs w:val="30"/>
        </w:rPr>
        <w:t>、物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或者获取其他利益的；</w:t>
      </w:r>
    </w:p>
    <w:p w14:paraId="1F3C8FC0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3.不能客观公正履行职责的；</w:t>
      </w:r>
    </w:p>
    <w:p w14:paraId="71636B8C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4.故意误导当事人的；</w:t>
      </w:r>
    </w:p>
    <w:p w14:paraId="0E21DFE9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5.有违法违纪行为受到处罚或者处分的；</w:t>
      </w:r>
    </w:p>
    <w:p w14:paraId="44979F79" w14:textId="000FD916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6.任期内受</w:t>
      </w:r>
      <w:r w:rsidR="00256DE3" w:rsidRPr="00941762">
        <w:rPr>
          <w:rFonts w:ascii="仿宋" w:eastAsia="仿宋" w:hAnsi="仿宋" w:hint="eastAsia"/>
          <w:color w:val="000000"/>
          <w:sz w:val="30"/>
          <w:szCs w:val="30"/>
        </w:rPr>
        <w:t>邀请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不参加案件调解工作超过3次的；</w:t>
      </w:r>
    </w:p>
    <w:p w14:paraId="07CDB6C8" w14:textId="77777777" w:rsidR="00DD4305" w:rsidRPr="00941762" w:rsidRDefault="00DD4305" w:rsidP="00941762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color w:val="000000"/>
          <w:sz w:val="30"/>
          <w:szCs w:val="30"/>
        </w:rPr>
        <w:t>7.有其他不适宜担任调解专家情形的。</w:t>
      </w:r>
    </w:p>
    <w:p w14:paraId="3E0351B8" w14:textId="1F1F1A71" w:rsidR="00256DE3" w:rsidRPr="00941762" w:rsidRDefault="00256DE3" w:rsidP="00941762">
      <w:pPr>
        <w:spacing w:line="56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第十三条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本办法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经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941762">
        <w:rPr>
          <w:rFonts w:ascii="仿宋" w:eastAsia="仿宋" w:hAnsi="仿宋"/>
          <w:color w:val="000000"/>
          <w:sz w:val="30"/>
          <w:szCs w:val="30"/>
        </w:rPr>
        <w:t>022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年7月1</w:t>
      </w:r>
      <w:r w:rsidRPr="00941762">
        <w:rPr>
          <w:rFonts w:ascii="仿宋" w:eastAsia="仿宋" w:hAnsi="仿宋"/>
          <w:color w:val="000000"/>
          <w:sz w:val="30"/>
          <w:szCs w:val="30"/>
        </w:rPr>
        <w:t>9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厦门市建筑行业协会第六届理事会第二次常务理事会议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举手表决一致通过，即日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实施。</w:t>
      </w:r>
    </w:p>
    <w:p w14:paraId="6229755C" w14:textId="2C2C729C" w:rsidR="00497A2B" w:rsidRPr="00941762" w:rsidRDefault="00DD4305" w:rsidP="00941762">
      <w:pPr>
        <w:spacing w:line="560" w:lineRule="exact"/>
        <w:ind w:firstLineChars="200" w:firstLine="602"/>
        <w:rPr>
          <w:rFonts w:ascii="仿宋" w:eastAsia="仿宋" w:hAnsi="仿宋" w:cs="仿宋"/>
          <w:sz w:val="30"/>
          <w:szCs w:val="30"/>
          <w:u w:val="single"/>
        </w:rPr>
      </w:pPr>
      <w:r w:rsidRPr="00941762">
        <w:rPr>
          <w:rFonts w:ascii="仿宋" w:eastAsia="仿宋" w:hAnsi="仿宋" w:hint="eastAsia"/>
          <w:b/>
          <w:bCs/>
          <w:color w:val="000000"/>
          <w:sz w:val="30"/>
          <w:szCs w:val="30"/>
        </w:rPr>
        <w:t>第十三条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 xml:space="preserve"> 本办法</w:t>
      </w:r>
      <w:r w:rsidR="00941762" w:rsidRPr="00941762">
        <w:rPr>
          <w:rFonts w:ascii="仿宋" w:eastAsia="仿宋" w:hAnsi="仿宋" w:hint="eastAsia"/>
          <w:sz w:val="30"/>
          <w:szCs w:val="30"/>
        </w:rPr>
        <w:t>最终解释权</w:t>
      </w:r>
      <w:r w:rsidR="00941762" w:rsidRPr="00941762">
        <w:rPr>
          <w:rFonts w:ascii="仿宋" w:eastAsia="仿宋" w:hAnsi="仿宋" w:hint="eastAsia"/>
          <w:sz w:val="30"/>
          <w:szCs w:val="30"/>
        </w:rPr>
        <w:t>为</w:t>
      </w:r>
      <w:r w:rsidRPr="00941762">
        <w:rPr>
          <w:rFonts w:ascii="仿宋" w:eastAsia="仿宋" w:hAnsi="仿宋" w:hint="eastAsia"/>
          <w:color w:val="000000"/>
          <w:sz w:val="30"/>
          <w:szCs w:val="30"/>
        </w:rPr>
        <w:t>厦门市建筑行业协会秘书处</w:t>
      </w:r>
      <w:r w:rsidR="00941762" w:rsidRPr="0094176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sectPr w:rsidR="00497A2B" w:rsidRPr="009417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85E3" w14:textId="77777777" w:rsidR="00FE3664" w:rsidRDefault="00FE3664" w:rsidP="00A7388B">
      <w:r>
        <w:separator/>
      </w:r>
    </w:p>
  </w:endnote>
  <w:endnote w:type="continuationSeparator" w:id="0">
    <w:p w14:paraId="6C21495E" w14:textId="77777777" w:rsidR="00FE3664" w:rsidRDefault="00FE3664" w:rsidP="00A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171092"/>
      <w:docPartObj>
        <w:docPartGallery w:val="Page Numbers (Bottom of Page)"/>
        <w:docPartUnique/>
      </w:docPartObj>
    </w:sdtPr>
    <w:sdtContent>
      <w:p w14:paraId="3DFC2EB2" w14:textId="12C7122A" w:rsidR="00941762" w:rsidRDefault="00941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E9F12EB" w14:textId="77777777" w:rsidR="00941762" w:rsidRDefault="00941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ED5F" w14:textId="77777777" w:rsidR="00FE3664" w:rsidRDefault="00FE3664" w:rsidP="00A7388B">
      <w:r>
        <w:separator/>
      </w:r>
    </w:p>
  </w:footnote>
  <w:footnote w:type="continuationSeparator" w:id="0">
    <w:p w14:paraId="63BDD892" w14:textId="77777777" w:rsidR="00FE3664" w:rsidRDefault="00FE3664" w:rsidP="00A7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CB55A"/>
    <w:multiLevelType w:val="multilevel"/>
    <w:tmpl w:val="C9BCB55A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default"/>
        <w:u w:val="none"/>
      </w:rPr>
    </w:lvl>
    <w:lvl w:ilvl="1">
      <w:start w:val="1"/>
      <w:numFmt w:val="decimal"/>
      <w:lvlText w:val="（"/>
      <w:lvlJc w:val="left"/>
      <w:rPr>
        <w:rFonts w:cs="Times New Roman" w:hint="default"/>
        <w:u w:val="none"/>
      </w:rPr>
    </w:lvl>
    <w:lvl w:ilvl="2">
      <w:start w:val="1"/>
      <w:numFmt w:val="decimal"/>
      <w:lvlText w:val="（"/>
      <w:lvlJc w:val="left"/>
      <w:rPr>
        <w:rFonts w:cs="Times New Roman" w:hint="default"/>
        <w:u w:val="none"/>
      </w:rPr>
    </w:lvl>
    <w:lvl w:ilvl="3">
      <w:start w:val="1"/>
      <w:numFmt w:val="decimal"/>
      <w:lvlText w:val="（"/>
      <w:lvlJc w:val="left"/>
      <w:rPr>
        <w:rFonts w:cs="Times New Roman" w:hint="default"/>
        <w:u w:val="none"/>
      </w:rPr>
    </w:lvl>
    <w:lvl w:ilvl="4">
      <w:start w:val="1"/>
      <w:numFmt w:val="decimal"/>
      <w:lvlText w:val="（"/>
      <w:lvlJc w:val="left"/>
      <w:rPr>
        <w:rFonts w:cs="Times New Roman" w:hint="default"/>
        <w:u w:val="none"/>
      </w:rPr>
    </w:lvl>
    <w:lvl w:ilvl="5">
      <w:start w:val="1"/>
      <w:numFmt w:val="decimal"/>
      <w:lvlText w:val="（"/>
      <w:lvlJc w:val="left"/>
      <w:rPr>
        <w:rFonts w:cs="Times New Roman" w:hint="default"/>
        <w:u w:val="none"/>
      </w:rPr>
    </w:lvl>
    <w:lvl w:ilvl="6">
      <w:start w:val="1"/>
      <w:numFmt w:val="decimal"/>
      <w:lvlText w:val="（"/>
      <w:lvlJc w:val="left"/>
      <w:rPr>
        <w:rFonts w:cs="Times New Roman" w:hint="default"/>
        <w:u w:val="none"/>
      </w:rPr>
    </w:lvl>
    <w:lvl w:ilvl="7">
      <w:start w:val="1"/>
      <w:numFmt w:val="decimal"/>
      <w:lvlText w:val="（"/>
      <w:lvlJc w:val="left"/>
      <w:rPr>
        <w:rFonts w:cs="Times New Roman" w:hint="default"/>
        <w:u w:val="none"/>
      </w:rPr>
    </w:lvl>
    <w:lvl w:ilvl="8">
      <w:start w:val="1"/>
      <w:numFmt w:val="decimal"/>
      <w:lvlText w:val="（"/>
      <w:lvlJc w:val="left"/>
      <w:rPr>
        <w:rFonts w:cs="Times New Roman" w:hint="default"/>
        <w:u w:val="none"/>
      </w:rPr>
    </w:lvl>
  </w:abstractNum>
  <w:abstractNum w:abstractNumId="1" w15:restartNumberingAfterBreak="0">
    <w:nsid w:val="256F7D8C"/>
    <w:multiLevelType w:val="multilevel"/>
    <w:tmpl w:val="256F7D8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default"/>
        <w:u w:val="none"/>
      </w:rPr>
    </w:lvl>
    <w:lvl w:ilvl="1">
      <w:start w:val="1"/>
      <w:numFmt w:val="decimal"/>
      <w:lvlText w:val="（"/>
      <w:lvlJc w:val="left"/>
      <w:rPr>
        <w:rFonts w:cs="Times New Roman" w:hint="default"/>
        <w:u w:val="none"/>
      </w:rPr>
    </w:lvl>
    <w:lvl w:ilvl="2">
      <w:start w:val="1"/>
      <w:numFmt w:val="decimal"/>
      <w:lvlText w:val="（"/>
      <w:lvlJc w:val="left"/>
      <w:rPr>
        <w:rFonts w:cs="Times New Roman" w:hint="default"/>
        <w:u w:val="none"/>
      </w:rPr>
    </w:lvl>
    <w:lvl w:ilvl="3">
      <w:start w:val="1"/>
      <w:numFmt w:val="decimal"/>
      <w:lvlText w:val="（"/>
      <w:lvlJc w:val="left"/>
      <w:rPr>
        <w:rFonts w:cs="Times New Roman" w:hint="default"/>
        <w:u w:val="none"/>
      </w:rPr>
    </w:lvl>
    <w:lvl w:ilvl="4">
      <w:start w:val="1"/>
      <w:numFmt w:val="decimal"/>
      <w:lvlText w:val="（"/>
      <w:lvlJc w:val="left"/>
      <w:rPr>
        <w:rFonts w:cs="Times New Roman" w:hint="default"/>
        <w:u w:val="none"/>
      </w:rPr>
    </w:lvl>
    <w:lvl w:ilvl="5">
      <w:start w:val="1"/>
      <w:numFmt w:val="decimal"/>
      <w:lvlText w:val="（"/>
      <w:lvlJc w:val="left"/>
      <w:rPr>
        <w:rFonts w:cs="Times New Roman" w:hint="default"/>
        <w:u w:val="none"/>
      </w:rPr>
    </w:lvl>
    <w:lvl w:ilvl="6">
      <w:start w:val="1"/>
      <w:numFmt w:val="decimal"/>
      <w:lvlText w:val="（"/>
      <w:lvlJc w:val="left"/>
      <w:rPr>
        <w:rFonts w:cs="Times New Roman" w:hint="default"/>
        <w:u w:val="none"/>
      </w:rPr>
    </w:lvl>
    <w:lvl w:ilvl="7">
      <w:start w:val="1"/>
      <w:numFmt w:val="decimal"/>
      <w:lvlText w:val="（"/>
      <w:lvlJc w:val="left"/>
      <w:rPr>
        <w:rFonts w:cs="Times New Roman" w:hint="default"/>
        <w:u w:val="none"/>
      </w:rPr>
    </w:lvl>
    <w:lvl w:ilvl="8">
      <w:start w:val="1"/>
      <w:numFmt w:val="decimal"/>
      <w:lvlText w:val="（"/>
      <w:lvlJc w:val="left"/>
      <w:rPr>
        <w:rFonts w:cs="Times New Roman" w:hint="default"/>
        <w:u w:val="none"/>
      </w:rPr>
    </w:lvl>
  </w:abstractNum>
  <w:num w:numId="1" w16cid:durableId="1859780859">
    <w:abstractNumId w:val="0"/>
  </w:num>
  <w:num w:numId="2" w16cid:durableId="70159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6B"/>
    <w:rsid w:val="000A4D39"/>
    <w:rsid w:val="00170E3A"/>
    <w:rsid w:val="00183A08"/>
    <w:rsid w:val="001926D0"/>
    <w:rsid w:val="00256DE3"/>
    <w:rsid w:val="002B423B"/>
    <w:rsid w:val="002C7E6B"/>
    <w:rsid w:val="00304E8E"/>
    <w:rsid w:val="003540C6"/>
    <w:rsid w:val="003B7C56"/>
    <w:rsid w:val="00497A2B"/>
    <w:rsid w:val="004F5418"/>
    <w:rsid w:val="006059C6"/>
    <w:rsid w:val="00632C3A"/>
    <w:rsid w:val="006E5EC8"/>
    <w:rsid w:val="008678B9"/>
    <w:rsid w:val="00941762"/>
    <w:rsid w:val="00A7388B"/>
    <w:rsid w:val="00AF68BE"/>
    <w:rsid w:val="00B27694"/>
    <w:rsid w:val="00BF5D79"/>
    <w:rsid w:val="00CB125E"/>
    <w:rsid w:val="00DD4305"/>
    <w:rsid w:val="00EE0385"/>
    <w:rsid w:val="00F7693B"/>
    <w:rsid w:val="00FA7146"/>
    <w:rsid w:val="00FB3189"/>
    <w:rsid w:val="00FE3664"/>
    <w:rsid w:val="01AD6D23"/>
    <w:rsid w:val="126D38EE"/>
    <w:rsid w:val="19E56708"/>
    <w:rsid w:val="2E1504EE"/>
    <w:rsid w:val="2E982AF9"/>
    <w:rsid w:val="4C2A5200"/>
    <w:rsid w:val="53E750E6"/>
    <w:rsid w:val="561A4477"/>
    <w:rsid w:val="605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07EB"/>
  <w15:docId w15:val="{C026EB3A-7BC7-4062-819F-3B90284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lian</dc:creator>
  <cp:lastModifiedBy>USER</cp:lastModifiedBy>
  <cp:revision>15</cp:revision>
  <cp:lastPrinted>2022-05-17T00:23:00Z</cp:lastPrinted>
  <dcterms:created xsi:type="dcterms:W3CDTF">2022-04-02T01:41:00Z</dcterms:created>
  <dcterms:modified xsi:type="dcterms:W3CDTF">2022-07-19T09:08:00Z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B863EE0C6CAC449B964C8C91896EE9B1</vt:lpwstr>
  </property>
</Properties>
</file>