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ascii="微软雅黑" w:hAnsi="微软雅黑" w:eastAsia="微软雅黑" w:cs="微软雅黑"/>
          <w:i w:val="0"/>
          <w:caps w:val="0"/>
          <w:color w:val="D10300"/>
          <w:spacing w:val="0"/>
          <w:sz w:val="36"/>
          <w:szCs w:val="36"/>
          <w:shd w:val="clear" w:fill="FFFFFF"/>
        </w:rPr>
      </w:pPr>
      <w:r>
        <w:rPr>
          <w:rFonts w:ascii="微软雅黑" w:hAnsi="微软雅黑" w:eastAsia="微软雅黑" w:cs="微软雅黑"/>
          <w:i w:val="0"/>
          <w:caps w:val="0"/>
          <w:color w:val="D10300"/>
          <w:spacing w:val="0"/>
          <w:sz w:val="36"/>
          <w:szCs w:val="36"/>
          <w:shd w:val="clear" w:fill="FFFFFF"/>
        </w:rPr>
        <w:t>厦门市建设局关于落实第一批建筑工人返厦交通补助</w:t>
      </w:r>
    </w:p>
    <w:p>
      <w:pPr>
        <w:jc w:val="center"/>
        <w:rPr>
          <w:rFonts w:ascii="微软雅黑" w:hAnsi="微软雅黑" w:eastAsia="微软雅黑" w:cs="微软雅黑"/>
          <w:i w:val="0"/>
          <w:caps w:val="0"/>
          <w:color w:val="D10300"/>
          <w:spacing w:val="0"/>
          <w:sz w:val="36"/>
          <w:szCs w:val="36"/>
          <w:shd w:val="clear" w:fill="FFFFFF"/>
        </w:rPr>
      </w:pPr>
      <w:r>
        <w:rPr>
          <w:rFonts w:ascii="微软雅黑" w:hAnsi="微软雅黑" w:eastAsia="微软雅黑" w:cs="微软雅黑"/>
          <w:i w:val="0"/>
          <w:caps w:val="0"/>
          <w:color w:val="D10300"/>
          <w:spacing w:val="0"/>
          <w:sz w:val="36"/>
          <w:szCs w:val="36"/>
          <w:shd w:val="clear" w:fill="FFFFFF"/>
        </w:rPr>
        <w:t>申报工作的通知</w:t>
      </w:r>
    </w:p>
    <w:p>
      <w:pPr>
        <w:jc w:val="center"/>
        <w:rPr>
          <w:rFonts w:ascii="微软雅黑" w:hAnsi="微软雅黑" w:eastAsia="微软雅黑" w:cs="微软雅黑"/>
          <w:i w:val="0"/>
          <w:caps w:val="0"/>
          <w:color w:val="333333"/>
          <w:spacing w:val="0"/>
          <w:sz w:val="21"/>
          <w:szCs w:val="21"/>
          <w:shd w:val="clear" w:fill="FFFFFF"/>
        </w:rPr>
      </w:pPr>
      <w:r>
        <w:rPr>
          <w:rFonts w:ascii="微软雅黑" w:hAnsi="微软雅黑" w:eastAsia="微软雅黑" w:cs="微软雅黑"/>
          <w:i w:val="0"/>
          <w:caps w:val="0"/>
          <w:color w:val="333333"/>
          <w:spacing w:val="0"/>
          <w:sz w:val="21"/>
          <w:szCs w:val="21"/>
          <w:shd w:val="clear" w:fill="FFFFFF"/>
        </w:rPr>
        <w:t>厦建筑〔2020〕12号</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Times New Roman" w:hAnsi="Times New Roman" w:cs="Times New Roman"/>
          <w:i w:val="0"/>
          <w:caps w:val="0"/>
          <w:color w:val="333333"/>
          <w:spacing w:val="0"/>
          <w:sz w:val="21"/>
          <w:szCs w:val="21"/>
        </w:rPr>
      </w:pPr>
      <w:r>
        <w:rPr>
          <w:rFonts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各有关单位：</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为尽快落实市委《关于应对新型冠状病毒肺炎疫情加快推动建设项目有序开复工若干措施》</w:t>
      </w:r>
      <w:r>
        <w:rPr>
          <w:rFonts w:ascii="微软雅黑" w:hAnsi="微软雅黑" w:eastAsia="微软雅黑" w:cs="微软雅黑"/>
          <w:i w:val="0"/>
          <w:caps w:val="0"/>
          <w:color w:val="333333"/>
          <w:spacing w:val="0"/>
          <w:kern w:val="0"/>
          <w:sz w:val="32"/>
          <w:szCs w:val="32"/>
          <w:bdr w:val="none" w:color="auto" w:sz="0" w:space="0"/>
          <w:shd w:val="clear" w:fill="FFFFFF"/>
          <w:lang w:val="en-US" w:eastAsia="zh-CN" w:bidi="ar"/>
        </w:rPr>
        <w:t>(</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厦府办</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[2020]8</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号） “对疫情一级响应期间到岗的施工人员，非工会会员参照厦门市总工会</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2020</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年春节“平安返厦”补助标准予以一次性来厦交通补助。”的工作部署，根据市总工会要求，现将申请补助的有关事项通知如下：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ascii="黑体" w:hAnsi="宋体" w:eastAsia="黑体" w:cs="黑体"/>
          <w:i w:val="0"/>
          <w:caps w:val="0"/>
          <w:color w:val="333333"/>
          <w:spacing w:val="0"/>
          <w:kern w:val="0"/>
          <w:sz w:val="32"/>
          <w:szCs w:val="32"/>
          <w:bdr w:val="none" w:color="auto" w:sz="0" w:space="0"/>
          <w:shd w:val="clear" w:fill="FFFFFF"/>
          <w:lang w:val="en-US" w:eastAsia="zh-CN" w:bidi="ar"/>
        </w:rPr>
        <w:t>一、办理方案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（一）建筑工人已经加入工会会员的，根据《厦门市总工会办公室关于组织开展</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2020</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年春节外地职工“平安返厦”活动的通知》（厦工办</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[2020]1</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号）和《关于开展</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2020</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年春节外地职工“平安返厦”活动的补充通知》的规定，自行申报；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未加入工会会员的，为快捷办理，鼓励施工企业工会组织建筑工人加入工会会员，再根据市总工会要求，</w:t>
      </w:r>
      <w:bookmarkStart w:id="0" w:name="_GoBack"/>
      <w:bookmarkEnd w:id="0"/>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通过上述途径申报。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（二）无法通过“平安返厦”系统申报的非工会会员，由建筑施工企业作为申报主体，根据市总工会提供的</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2020</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年春节外地“平安返厦”活动的补助标准（附件</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1</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），负责收集、审核具体人员名单以及具体补助金额，填写《建设系统非工会会员返厦交通补助统计表》（附件</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，同时提交电子档），经项目建设或代建单位盖章确认后汇总上报，由市建设局汇总报市总工会，市总工会将根据申报情况将补助金直接转至受补助人银行卡。</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黑体" w:hAnsi="宋体" w:eastAsia="黑体" w:cs="黑体"/>
          <w:i w:val="0"/>
          <w:caps w:val="0"/>
          <w:color w:val="333333"/>
          <w:spacing w:val="0"/>
          <w:kern w:val="0"/>
          <w:sz w:val="32"/>
          <w:szCs w:val="32"/>
          <w:bdr w:val="none" w:color="auto" w:sz="0" w:space="0"/>
          <w:shd w:val="clear" w:fill="FFFFFF"/>
          <w:lang w:val="en-US" w:eastAsia="zh-CN" w:bidi="ar"/>
        </w:rPr>
        <w:t>三、报销范围：</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在复工项目清单内的施工企业的非厦门籍外地职工乘坐公共交通工具返厦，能够提供正规票据的，可申报补助。无法提供正规票据的，不予补助。公共交通工具包括但不限于公共营运的飞机、轮船、火车、汽车，以及出租车、网约车等。</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第一批办理在疫情一级响应期间返厦的建筑工人，福建省疫情一级响应时间为</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2020</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年</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1</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月</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26</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日</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月</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26</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黑体" w:hAnsi="宋体" w:eastAsia="黑体" w:cs="黑体"/>
          <w:i w:val="0"/>
          <w:caps w:val="0"/>
          <w:color w:val="333333"/>
          <w:spacing w:val="0"/>
          <w:kern w:val="0"/>
          <w:sz w:val="32"/>
          <w:szCs w:val="32"/>
          <w:bdr w:val="none" w:color="auto" w:sz="0" w:space="0"/>
          <w:shd w:val="clear" w:fill="FFFFFF"/>
          <w:lang w:val="en-US" w:eastAsia="zh-CN" w:bidi="ar"/>
        </w:rPr>
        <w:t>四、申报时限：</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请在项目复工清单内的施工企业于</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2020</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年</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4</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月</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3</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日前提交经建设或代建单位确认的汇总表。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黑体" w:hAnsi="宋体" w:eastAsia="黑体" w:cs="黑体"/>
          <w:i w:val="0"/>
          <w:caps w:val="0"/>
          <w:color w:val="333333"/>
          <w:spacing w:val="0"/>
          <w:kern w:val="0"/>
          <w:sz w:val="32"/>
          <w:szCs w:val="32"/>
          <w:bdr w:val="none" w:color="auto" w:sz="0" w:space="0"/>
          <w:shd w:val="clear" w:fill="FFFFFF"/>
          <w:lang w:val="en-US" w:eastAsia="zh-CN" w:bidi="ar"/>
        </w:rPr>
        <w:t>五、受理单位：</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申报事项委托厦门市建筑行业协会具体办理，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联系电话：</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8068727</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8068729</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，联系人：朱茜、陈福珠。</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黑体" w:hAnsi="宋体" w:eastAsia="黑体" w:cs="黑体"/>
          <w:i w:val="0"/>
          <w:caps w:val="0"/>
          <w:color w:val="333333"/>
          <w:spacing w:val="0"/>
          <w:kern w:val="0"/>
          <w:sz w:val="32"/>
          <w:szCs w:val="32"/>
          <w:bdr w:val="none" w:color="auto" w:sz="0" w:space="0"/>
          <w:shd w:val="clear" w:fill="FFFFFF"/>
          <w:lang w:val="en-US" w:eastAsia="zh-CN" w:bidi="ar"/>
        </w:rPr>
        <w:t>六、办理流程</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1.扫描以下二维码，点击“行业资讯”→“调查问卷”选择“关于建设系统非工会会员返厦交通补助登记调查表”进行填报。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center"/>
        <w:rPr>
          <w:rFonts w:hint="default" w:ascii="Times New Roman" w:hAnsi="Times New Roman" w:cs="Times New Roman"/>
          <w:i w:val="0"/>
          <w:caps w:val="0"/>
          <w:color w:val="333333"/>
          <w:spacing w:val="0"/>
          <w:sz w:val="21"/>
          <w:szCs w:val="21"/>
        </w:rPr>
      </w:pP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drawing>
          <wp:inline distT="0" distB="0" distL="114300" distR="114300">
            <wp:extent cx="2000250" cy="2000250"/>
            <wp:effectExtent l="0" t="0" r="0" b="0"/>
            <wp:docPr id="1" name="图片 1" descr="IMG_2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IMG_256"/>
                    <pic:cNvPicPr>
                      <a:picLocks noChangeAspect="1"/>
                    </pic:cNvPicPr>
                  </pic:nvPicPr>
                  <pic:blipFill>
                    <a:blip r:embed="rId4"/>
                    <a:stretch>
                      <a:fillRect/>
                    </a:stretch>
                  </pic:blipFill>
                  <pic:spPr>
                    <a:xfrm>
                      <a:off x="0" y="0"/>
                      <a:ext cx="2000250" cy="2000250"/>
                    </a:xfrm>
                    <a:prstGeom prst="rect">
                      <a:avLst/>
                    </a:prstGeom>
                    <a:noFill/>
                    <a:ln w="9525">
                      <a:noFill/>
                    </a:ln>
                  </pic:spPr>
                </pic:pic>
              </a:graphicData>
            </a:graphic>
          </wp:inline>
        </w:drawing>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2.网上信息填报提交后，提供如下材料至市建筑行业协会劳务咨询部进行审核。</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1</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）各申报单位按《2020年春节外地“平安返厦”活动的补助标准》（附件</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1</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）填报《建设系统非工会会员返厦交通补助统计表》（附件</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），加盖公章，并经项目建设或代建单位盖章确认。</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2</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）填报单位对所提供材料真实性负责任的承诺书。（如应写上：“本单位承诺对所提供的人员信息及车票复印件真实有效。”）</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3</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）符合补助条件人员正规票据复印件（加盖公章，原件企业留存备查）。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黑体" w:hAnsi="宋体" w:eastAsia="黑体" w:cs="黑体"/>
          <w:i w:val="0"/>
          <w:caps w:val="0"/>
          <w:color w:val="333333"/>
          <w:spacing w:val="0"/>
          <w:kern w:val="0"/>
          <w:sz w:val="32"/>
          <w:szCs w:val="32"/>
          <w:bdr w:val="none" w:color="auto" w:sz="0" w:space="0"/>
          <w:shd w:val="clear" w:fill="FFFFFF"/>
          <w:lang w:val="en-US" w:eastAsia="zh-CN" w:bidi="ar"/>
        </w:rPr>
        <w:t>七、其他事项</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市造价站、市建设局将对企业申报信息进行抽查复核，发现申报单位弄虚作假的，将视情况给予通报批评、记入不良记录、列入“黑名单”管理等行政处理。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特此通知。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微软雅黑" w:eastAsia="仿宋_GB2312" w:cs="仿宋_GB2312"/>
          <w:b/>
          <w:i w:val="0"/>
          <w:caps w:val="0"/>
          <w:color w:val="FF0000"/>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pP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附件：</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1.2020</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年春节外地“平安返厦”活动的补助标准</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1622"/>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2. 建设系统非工会会员返厦交通补助统计表</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                              </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厦门市建设局</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                             </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2020年</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3</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月</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17</w:t>
      </w: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日</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645"/>
        <w:jc w:val="both"/>
        <w:rPr>
          <w:rFonts w:hint="default" w:ascii="Times New Roman" w:hAnsi="Times New Roman" w:cs="Times New Roman"/>
          <w:i w:val="0"/>
          <w:caps w:val="0"/>
          <w:color w:val="333333"/>
          <w:spacing w:val="0"/>
          <w:sz w:val="21"/>
          <w:szCs w:val="21"/>
        </w:rPr>
      </w:pPr>
      <w:r>
        <w:rPr>
          <w:rFonts w:hint="eastAsia" w:ascii="仿宋_GB2312" w:hAnsi="Times New Roman" w:eastAsia="仿宋_GB2312" w:cs="仿宋_GB2312"/>
          <w:i w:val="0"/>
          <w:caps w:val="0"/>
          <w:color w:val="333333"/>
          <w:spacing w:val="0"/>
          <w:kern w:val="0"/>
          <w:sz w:val="32"/>
          <w:szCs w:val="32"/>
          <w:bdr w:val="none" w:color="auto" w:sz="0" w:space="0"/>
          <w:shd w:val="clear" w:fill="FFFFFF"/>
          <w:lang w:val="en-US" w:eastAsia="zh-CN" w:bidi="ar"/>
        </w:rPr>
        <w:t> </w:t>
      </w:r>
    </w:p>
    <w:p>
      <w:pPr>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left="0" w:right="0" w:firstLine="0"/>
        <w:jc w:val="both"/>
        <w:rPr>
          <w:rFonts w:hint="default" w:ascii="Times New Roman" w:hAnsi="Times New Roman" w:cs="Times New Roman"/>
          <w:i w:val="0"/>
          <w:caps w:val="0"/>
          <w:color w:val="333333"/>
          <w:spacing w:val="0"/>
          <w:sz w:val="21"/>
          <w:szCs w:val="21"/>
        </w:rPr>
      </w:pPr>
      <w:r>
        <w:rPr>
          <w:rFonts w:hint="eastAsia" w:ascii="黑体" w:hAnsi="宋体" w:eastAsia="黑体" w:cs="黑体"/>
          <w:i w:val="0"/>
          <w:caps w:val="0"/>
          <w:color w:val="333333"/>
          <w:spacing w:val="0"/>
          <w:kern w:val="0"/>
          <w:sz w:val="32"/>
          <w:szCs w:val="32"/>
          <w:bdr w:val="none" w:color="auto" w:sz="0" w:space="0"/>
          <w:shd w:val="clear" w:fill="FFFFFF"/>
          <w:lang w:val="en-US" w:eastAsia="zh-CN" w:bidi="ar"/>
        </w:rPr>
        <w:t>附件</w:t>
      </w:r>
      <w:r>
        <w:rPr>
          <w:rFonts w:hint="eastAsia" w:ascii="微软雅黑" w:hAnsi="微软雅黑" w:eastAsia="微软雅黑" w:cs="微软雅黑"/>
          <w:i w:val="0"/>
          <w:caps w:val="0"/>
          <w:color w:val="333333"/>
          <w:spacing w:val="0"/>
          <w:kern w:val="0"/>
          <w:sz w:val="32"/>
          <w:szCs w:val="32"/>
          <w:bdr w:val="none" w:color="auto" w:sz="0" w:space="0"/>
          <w:shd w:val="clear" w:fill="FFFFFF"/>
          <w:lang w:val="en-US" w:eastAsia="zh-CN" w:bidi="ar"/>
        </w:rPr>
        <w:t>1</w:t>
      </w:r>
    </w:p>
    <w:p>
      <w:pPr>
        <w:jc w:val="center"/>
        <w:rPr>
          <w:rFonts w:hint="eastAsia" w:ascii="微软雅黑" w:hAnsi="微软雅黑" w:eastAsia="微软雅黑" w:cs="微软雅黑"/>
          <w:i w:val="0"/>
          <w:caps w:val="0"/>
          <w:color w:val="333333"/>
          <w:spacing w:val="0"/>
          <w:sz w:val="21"/>
          <w:szCs w:val="21"/>
          <w:shd w:val="clear" w:fill="FFFFFF"/>
          <w:lang w:eastAsia="zh-CN"/>
        </w:rPr>
      </w:pPr>
      <w:r>
        <w:rPr>
          <w:rFonts w:hint="eastAsia" w:ascii="微软雅黑" w:hAnsi="微软雅黑" w:eastAsia="微软雅黑" w:cs="微软雅黑"/>
          <w:i w:val="0"/>
          <w:caps w:val="0"/>
          <w:color w:val="333333"/>
          <w:spacing w:val="0"/>
          <w:sz w:val="21"/>
          <w:szCs w:val="21"/>
          <w:shd w:val="clear" w:fill="FFFFFF"/>
          <w:lang w:eastAsia="zh-CN"/>
        </w:rPr>
        <w:drawing>
          <wp:inline distT="0" distB="0" distL="114300" distR="114300">
            <wp:extent cx="4826000" cy="5275580"/>
            <wp:effectExtent l="0" t="0" r="12700" b="1270"/>
            <wp:docPr id="2" name="图片 2" descr="2020年春节外地职工“平安返厦”活动的补助标准"/>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2020年春节外地职工“平安返厦”活动的补助标准"/>
                    <pic:cNvPicPr>
                      <a:picLocks noChangeAspect="1"/>
                    </pic:cNvPicPr>
                  </pic:nvPicPr>
                  <pic:blipFill>
                    <a:blip r:embed="rId5"/>
                    <a:stretch>
                      <a:fillRect/>
                    </a:stretch>
                  </pic:blipFill>
                  <pic:spPr>
                    <a:xfrm>
                      <a:off x="0" y="0"/>
                      <a:ext cx="4826000" cy="5275580"/>
                    </a:xfrm>
                    <a:prstGeom prst="rect">
                      <a:avLst/>
                    </a:prstGeom>
                  </pic:spPr>
                </pic:pic>
              </a:graphicData>
            </a:graphic>
          </wp:inline>
        </w:drawing>
      </w:r>
      <w:bookmarkStart w:id="1" w:name="_GoBack"/>
      <w:bookmarkEnd w:id="1"/>
    </w:p>
    <w:sectPr>
      <w:pgSz w:w="11906" w:h="16838"/>
      <w:pgMar w:top="1417" w:right="1417" w:bottom="1417" w:left="1417" w:header="851" w:footer="992" w:gutter="0"/>
      <w:cols w:space="0" w:num="1"/>
      <w:rtlGutter w:val="0"/>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auto"/>
    <w:pitch w:val="default"/>
    <w:sig w:usb0="80000287" w:usb1="2ACF3C50" w:usb2="00000016" w:usb3="00000000" w:csb0="0004001F" w:csb1="0000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2"/>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F6A298F"/>
    <w:rsid w:val="384C6BFF"/>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TotalTime>
  <ScaleCrop>false</ScaleCrop>
  <LinksUpToDate>false</LinksUpToDate>
  <CharactersWithSpaces>0</CharactersWithSpaces>
  <Application>WPS Office_11.1.0.9513_F1E327BC-269C-435d-A152-05C5408002CA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admin</dc:creator>
  <cp:lastModifiedBy>admin</cp:lastModifiedBy>
  <dcterms:modified xsi:type="dcterms:W3CDTF">2020-03-19T02:37:46Z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2052-11.1.0.9513</vt:lpwstr>
  </property>
</Properties>
</file>